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E70E" w14:textId="77777777" w:rsidR="000E0251" w:rsidRPr="000E0251" w:rsidRDefault="000E0251" w:rsidP="000E0251">
      <w:pPr>
        <w:spacing w:after="0" w:line="240" w:lineRule="auto"/>
        <w:rPr>
          <w:rFonts w:ascii="Calibri" w:eastAsia="Calibri" w:hAnsi="Calibri" w:cs="Calibri"/>
          <w:b/>
          <w:bCs/>
        </w:rPr>
      </w:pPr>
      <w:r w:rsidRPr="000E0251">
        <w:rPr>
          <w:rFonts w:ascii="Calibri" w:eastAsia="Calibri" w:hAnsi="Calibri" w:cs="Calibri"/>
          <w:b/>
          <w:bCs/>
        </w:rPr>
        <w:t>Examenvragen bij Steden en burgers in de Lage Landen 1050-1700</w:t>
      </w:r>
    </w:p>
    <w:p w14:paraId="1A717899" w14:textId="3F8650B8" w:rsidR="000E0251" w:rsidRPr="000E0251" w:rsidRDefault="000E0251" w:rsidP="000E0251">
      <w:pPr>
        <w:spacing w:after="0" w:line="240" w:lineRule="auto"/>
        <w:rPr>
          <w:rFonts w:ascii="Calibri" w:eastAsia="Calibri" w:hAnsi="Calibri" w:cs="Calibri"/>
        </w:rPr>
      </w:pPr>
      <w:r>
        <w:rPr>
          <w:rFonts w:ascii="Calibri" w:eastAsia="Calibri" w:hAnsi="Calibri" w:cs="Calibri"/>
          <w:b/>
          <w:bCs/>
        </w:rPr>
        <w:t xml:space="preserve">Door </w:t>
      </w:r>
      <w:r w:rsidRPr="000E0251">
        <w:rPr>
          <w:rFonts w:ascii="Calibri" w:eastAsia="Calibri" w:hAnsi="Calibri" w:cs="Calibri"/>
          <w:b/>
          <w:bCs/>
        </w:rPr>
        <w:t xml:space="preserve">Nicole van der Steen </w:t>
      </w:r>
    </w:p>
    <w:p w14:paraId="0E2C3BC2" w14:textId="77777777" w:rsidR="000E0251" w:rsidRPr="000E0251" w:rsidRDefault="000E0251" w:rsidP="000E0251">
      <w:pPr>
        <w:spacing w:after="0" w:line="240" w:lineRule="auto"/>
        <w:rPr>
          <w:rFonts w:ascii="Calibri" w:eastAsia="Calibri" w:hAnsi="Calibri" w:cs="Calibri"/>
          <w:b/>
          <w:bCs/>
        </w:rPr>
      </w:pPr>
    </w:p>
    <w:p w14:paraId="51FD4177" w14:textId="77777777" w:rsidR="000E0251" w:rsidRPr="000E0251" w:rsidRDefault="000E0251" w:rsidP="000E0251">
      <w:pPr>
        <w:spacing w:after="0" w:line="240" w:lineRule="auto"/>
        <w:rPr>
          <w:rFonts w:ascii="Calibri" w:eastAsia="Calibri" w:hAnsi="Calibri" w:cs="Calibri"/>
          <w:b/>
          <w:bCs/>
        </w:rPr>
      </w:pPr>
      <w:r w:rsidRPr="000E0251">
        <w:rPr>
          <w:rFonts w:ascii="Calibri" w:eastAsia="Calibri" w:hAnsi="Calibri" w:cs="Calibri"/>
          <w:b/>
          <w:bCs/>
        </w:rPr>
        <w:t>Bron 1</w:t>
      </w:r>
    </w:p>
    <w:p w14:paraId="7BC550B6"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xml:space="preserve">De ‘Vrede’ van </w:t>
      </w:r>
      <w:proofErr w:type="spellStart"/>
      <w:r w:rsidRPr="000E0251">
        <w:rPr>
          <w:rFonts w:ascii="Calibri" w:eastAsia="Calibri" w:hAnsi="Calibri" w:cs="Calibri"/>
        </w:rPr>
        <w:t>Valenciennes</w:t>
      </w:r>
      <w:proofErr w:type="spellEnd"/>
      <w:r w:rsidRPr="000E0251">
        <w:rPr>
          <w:rFonts w:ascii="Calibri" w:eastAsia="Calibri" w:hAnsi="Calibri" w:cs="Calibri"/>
        </w:rPr>
        <w:t xml:space="preserve"> (1114)</w:t>
      </w:r>
    </w:p>
    <w:p w14:paraId="5BB65831" w14:textId="77777777" w:rsidR="000E0251" w:rsidRPr="000E0251" w:rsidRDefault="000E0251" w:rsidP="000E0251">
      <w:pPr>
        <w:spacing w:after="0" w:line="240" w:lineRule="auto"/>
        <w:rPr>
          <w:rFonts w:ascii="Calibri" w:eastAsia="Calibri" w:hAnsi="Calibri" w:cs="Calibri"/>
        </w:rPr>
      </w:pPr>
    </w:p>
    <w:p w14:paraId="7D623639"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xml:space="preserve">Deze ‘vrede’ is een voorbeeld van vroeg stedelijk strafrecht, waarin zoveel mogelijk private wraakneming werd vervangen door boetes die door de overheid werden opgelegd. Burgers van </w:t>
      </w:r>
      <w:proofErr w:type="spellStart"/>
      <w:r w:rsidRPr="000E0251">
        <w:rPr>
          <w:rFonts w:ascii="Calibri" w:eastAsia="Calibri" w:hAnsi="Calibri" w:cs="Calibri"/>
        </w:rPr>
        <w:t>Valenciennes</w:t>
      </w:r>
      <w:proofErr w:type="spellEnd"/>
      <w:r w:rsidRPr="000E0251">
        <w:rPr>
          <w:rFonts w:ascii="Calibri" w:eastAsia="Calibri" w:hAnsi="Calibri" w:cs="Calibri"/>
        </w:rPr>
        <w:t xml:space="preserve"> dienden vanaf hun zestiende jaar trouw te zweren aan deze stadsvrede. De oudste versie van dit document telde 57 artikelen.</w:t>
      </w:r>
    </w:p>
    <w:p w14:paraId="3BC73486" w14:textId="77777777" w:rsidR="000E0251" w:rsidRPr="000E0251" w:rsidRDefault="000E0251" w:rsidP="000E0251">
      <w:pPr>
        <w:spacing w:after="0" w:line="240" w:lineRule="auto"/>
        <w:rPr>
          <w:rFonts w:ascii="Calibri" w:eastAsia="Calibri" w:hAnsi="Calibri" w:cs="Calibri"/>
        </w:rPr>
      </w:pPr>
    </w:p>
    <w:p w14:paraId="6436D06B" w14:textId="77777777" w:rsidR="000E0251" w:rsidRPr="000E0251" w:rsidRDefault="000E0251" w:rsidP="000E0251">
      <w:pPr>
        <w:numPr>
          <w:ilvl w:val="0"/>
          <w:numId w:val="1"/>
        </w:numPr>
        <w:spacing w:after="0" w:line="240" w:lineRule="auto"/>
        <w:jc w:val="both"/>
        <w:rPr>
          <w:rFonts w:ascii="Calibri" w:eastAsia="Calibri" w:hAnsi="Calibri" w:cs="Calibri"/>
        </w:rPr>
      </w:pPr>
      <w:r w:rsidRPr="000E0251">
        <w:rPr>
          <w:rFonts w:ascii="Calibri" w:eastAsia="Calibri" w:hAnsi="Calibri" w:cs="Calibri"/>
        </w:rPr>
        <w:t xml:space="preserve">Geheiligd en vastgesteld is in vrede dat iedere handelaar die komt naar de markt van </w:t>
      </w:r>
      <w:proofErr w:type="spellStart"/>
      <w:r w:rsidRPr="000E0251">
        <w:rPr>
          <w:rFonts w:ascii="Calibri" w:eastAsia="Calibri" w:hAnsi="Calibri" w:cs="Calibri"/>
        </w:rPr>
        <w:t>Valenciennes</w:t>
      </w:r>
      <w:proofErr w:type="spellEnd"/>
      <w:r w:rsidRPr="000E0251">
        <w:rPr>
          <w:rFonts w:ascii="Calibri" w:eastAsia="Calibri" w:hAnsi="Calibri" w:cs="Calibri"/>
        </w:rPr>
        <w:t xml:space="preserve"> of daarvan weggaat te allen tijd verzekerd </w:t>
      </w:r>
      <w:proofErr w:type="spellStart"/>
      <w:r w:rsidRPr="000E0251">
        <w:rPr>
          <w:rFonts w:ascii="Calibri" w:eastAsia="Calibri" w:hAnsi="Calibri" w:cs="Calibri"/>
        </w:rPr>
        <w:t>weze</w:t>
      </w:r>
      <w:proofErr w:type="spellEnd"/>
      <w:r w:rsidRPr="000E0251">
        <w:rPr>
          <w:rFonts w:ascii="Calibri" w:eastAsia="Calibri" w:hAnsi="Calibri" w:cs="Calibri"/>
        </w:rPr>
        <w:t xml:space="preserve">, hijzelf en al zijn handelswaren, met uitzondering alleen van de burgers van </w:t>
      </w:r>
      <w:proofErr w:type="spellStart"/>
      <w:r w:rsidRPr="000E0251">
        <w:rPr>
          <w:rFonts w:ascii="Calibri" w:eastAsia="Calibri" w:hAnsi="Calibri" w:cs="Calibri"/>
        </w:rPr>
        <w:t>Douai</w:t>
      </w:r>
      <w:proofErr w:type="spellEnd"/>
      <w:r w:rsidRPr="000E0251">
        <w:rPr>
          <w:rFonts w:ascii="Calibri" w:eastAsia="Calibri" w:hAnsi="Calibri" w:cs="Calibri"/>
        </w:rPr>
        <w:t xml:space="preserve">. Wie daartegen ingaat, ook al is hij een ridder, en op heterdaad gevat wordt of belast door de getuigenis van twee mannen van de vrede van </w:t>
      </w:r>
      <w:proofErr w:type="spellStart"/>
      <w:r w:rsidRPr="000E0251">
        <w:rPr>
          <w:rFonts w:ascii="Calibri" w:eastAsia="Calibri" w:hAnsi="Calibri" w:cs="Calibri"/>
        </w:rPr>
        <w:t>Valenciennes</w:t>
      </w:r>
      <w:proofErr w:type="spellEnd"/>
      <w:r w:rsidRPr="000E0251">
        <w:rPr>
          <w:rFonts w:ascii="Calibri" w:eastAsia="Calibri" w:hAnsi="Calibri" w:cs="Calibri"/>
        </w:rPr>
        <w:t>, zal vooreerst ten volle de schade dienen te herstellen die hij de handelaar heeft toegebracht en verder zal hij de boete van zestig schellingen dienen te betalen. De handelaar krijgt daarvan 20 en de kanselier van de vrede 40 […]</w:t>
      </w:r>
    </w:p>
    <w:p w14:paraId="25E68D9C" w14:textId="77777777" w:rsidR="000E0251" w:rsidRPr="000E0251" w:rsidRDefault="000E0251" w:rsidP="000E0251">
      <w:pPr>
        <w:numPr>
          <w:ilvl w:val="0"/>
          <w:numId w:val="1"/>
        </w:numPr>
        <w:spacing w:after="0" w:line="240" w:lineRule="auto"/>
        <w:jc w:val="both"/>
        <w:rPr>
          <w:rFonts w:ascii="Calibri" w:eastAsia="Calibri" w:hAnsi="Calibri" w:cs="Calibri"/>
        </w:rPr>
      </w:pPr>
      <w:r w:rsidRPr="000E0251">
        <w:rPr>
          <w:rFonts w:ascii="Calibri" w:eastAsia="Calibri" w:hAnsi="Calibri" w:cs="Calibri"/>
        </w:rPr>
        <w:t xml:space="preserve">Als iemand uit het ommeland naar de markt van </w:t>
      </w:r>
      <w:proofErr w:type="spellStart"/>
      <w:r w:rsidRPr="000E0251">
        <w:rPr>
          <w:rFonts w:ascii="Calibri" w:eastAsia="Calibri" w:hAnsi="Calibri" w:cs="Calibri"/>
        </w:rPr>
        <w:t>Valenciennes</w:t>
      </w:r>
      <w:proofErr w:type="spellEnd"/>
      <w:r w:rsidRPr="000E0251">
        <w:rPr>
          <w:rFonts w:ascii="Calibri" w:eastAsia="Calibri" w:hAnsi="Calibri" w:cs="Calibri"/>
        </w:rPr>
        <w:t xml:space="preserve"> komt en ervan weggaat tussen zonsopgang op donderdag en zonsopgang op maandag, zal zijn heer hem niet mogen arresteren tenzij om hem voor de rechtbank van de graaf te brengen. […] Indien de landvoogd of de heer de man slecht zouden behandelen, zal dat beschouwd worden als vredebreuk waarop een boete van zestig schellingen voor de graaf en zijn kanselier staat. […]</w:t>
      </w:r>
    </w:p>
    <w:p w14:paraId="18D3735D" w14:textId="77777777" w:rsidR="000E0251" w:rsidRPr="000E0251" w:rsidRDefault="000E0251" w:rsidP="000E0251">
      <w:pPr>
        <w:numPr>
          <w:ilvl w:val="0"/>
          <w:numId w:val="1"/>
        </w:numPr>
        <w:spacing w:after="0" w:line="240" w:lineRule="auto"/>
        <w:jc w:val="both"/>
        <w:rPr>
          <w:rFonts w:ascii="Calibri" w:eastAsia="Calibri" w:hAnsi="Calibri" w:cs="Calibri"/>
        </w:rPr>
      </w:pPr>
      <w:r w:rsidRPr="000E0251">
        <w:rPr>
          <w:rFonts w:ascii="Calibri" w:eastAsia="Calibri" w:hAnsi="Calibri" w:cs="Calibri"/>
        </w:rPr>
        <w:t>Indien iemand die lid is van de stadsvrede op een markt elders wordt aangesproken of gemolesteerd omwille van de rechtspraak van de stad of anderszins, dan zal zijn aantijger beticht worden van vredebreuk als ware het in onze eigen stad gebeurd.</w:t>
      </w:r>
    </w:p>
    <w:p w14:paraId="02FD7A86" w14:textId="77777777" w:rsidR="000E0251" w:rsidRPr="000E0251" w:rsidRDefault="000E0251" w:rsidP="000E0251">
      <w:pPr>
        <w:spacing w:after="0" w:line="240" w:lineRule="auto"/>
        <w:ind w:left="708"/>
        <w:rPr>
          <w:rFonts w:ascii="Calibri" w:eastAsia="Calibri" w:hAnsi="Calibri" w:cs="Calibri"/>
          <w:i/>
          <w:iCs/>
        </w:rPr>
      </w:pPr>
    </w:p>
    <w:p w14:paraId="515221F2" w14:textId="77777777" w:rsidR="000E0251" w:rsidRPr="000E0251" w:rsidRDefault="000E0251" w:rsidP="000E0251">
      <w:pPr>
        <w:spacing w:after="0" w:line="240" w:lineRule="auto"/>
        <w:ind w:left="708"/>
        <w:rPr>
          <w:rFonts w:ascii="Calibri" w:eastAsia="Calibri" w:hAnsi="Calibri" w:cs="Calibri"/>
          <w:i/>
          <w:iCs/>
        </w:rPr>
      </w:pPr>
      <w:r w:rsidRPr="000E0251">
        <w:rPr>
          <w:rFonts w:ascii="Calibri" w:eastAsia="Calibri" w:hAnsi="Calibri" w:cs="Calibri"/>
          <w:i/>
          <w:iCs/>
        </w:rPr>
        <w:t xml:space="preserve">Uit: Wim Blockmans en Peter Hoppenbrouwers, Eeuwen des </w:t>
      </w:r>
      <w:proofErr w:type="spellStart"/>
      <w:r w:rsidRPr="000E0251">
        <w:rPr>
          <w:rFonts w:ascii="Calibri" w:eastAsia="Calibri" w:hAnsi="Calibri" w:cs="Calibri"/>
          <w:i/>
          <w:iCs/>
        </w:rPr>
        <w:t>onderscheids</w:t>
      </w:r>
      <w:proofErr w:type="spellEnd"/>
      <w:r w:rsidRPr="000E0251">
        <w:rPr>
          <w:rFonts w:ascii="Calibri" w:eastAsia="Calibri" w:hAnsi="Calibri" w:cs="Calibri"/>
          <w:i/>
          <w:iCs/>
        </w:rPr>
        <w:t>. Een geschiedenis van middeleeuws Europa (2013), p.271</w:t>
      </w:r>
    </w:p>
    <w:p w14:paraId="56ED34C1" w14:textId="77777777" w:rsidR="000E0251" w:rsidRPr="000E0251" w:rsidRDefault="000E0251" w:rsidP="000E0251">
      <w:pPr>
        <w:spacing w:after="0" w:line="240" w:lineRule="auto"/>
        <w:rPr>
          <w:rFonts w:ascii="Calibri" w:eastAsia="Calibri" w:hAnsi="Calibri" w:cs="Calibri"/>
        </w:rPr>
      </w:pPr>
    </w:p>
    <w:p w14:paraId="650DB9E9" w14:textId="77777777" w:rsidR="000E0251" w:rsidRPr="000E0251" w:rsidRDefault="000E0251" w:rsidP="000E0251">
      <w:pPr>
        <w:spacing w:after="0" w:line="240" w:lineRule="auto"/>
        <w:rPr>
          <w:rFonts w:ascii="Calibri" w:eastAsia="Calibri" w:hAnsi="Calibri" w:cs="Calibri"/>
          <w:b/>
          <w:bCs/>
        </w:rPr>
      </w:pPr>
      <w:r w:rsidRPr="000E0251">
        <w:rPr>
          <w:rFonts w:ascii="Calibri" w:eastAsia="Calibri" w:hAnsi="Calibri" w:cs="Calibri"/>
          <w:b/>
          <w:bCs/>
        </w:rPr>
        <w:t>Vraag:</w:t>
      </w:r>
    </w:p>
    <w:p w14:paraId="5AA20BC4"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Gebruik bron 1.</w:t>
      </w:r>
    </w:p>
    <w:p w14:paraId="15AA3C2B"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Uit deze artikelen kun je concluderen:</w:t>
      </w:r>
    </w:p>
    <w:p w14:paraId="3ED2E88E"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xml:space="preserve">- dat de stadsvrede van </w:t>
      </w:r>
      <w:proofErr w:type="spellStart"/>
      <w:r w:rsidRPr="000E0251">
        <w:rPr>
          <w:rFonts w:ascii="Calibri" w:eastAsia="Calibri" w:hAnsi="Calibri" w:cs="Calibri"/>
        </w:rPr>
        <w:t>Valenciennes</w:t>
      </w:r>
      <w:proofErr w:type="spellEnd"/>
      <w:r w:rsidRPr="000E0251">
        <w:rPr>
          <w:rFonts w:ascii="Calibri" w:eastAsia="Calibri" w:hAnsi="Calibri" w:cs="Calibri"/>
        </w:rPr>
        <w:t xml:space="preserve"> invloed heeft op de macht van de adel binnen het stedelijke gebied</w:t>
      </w:r>
    </w:p>
    <w:p w14:paraId="3C306C7F"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dat de positie van de beëdigde burgers door de stadsvrede is gewijzigd</w:t>
      </w:r>
    </w:p>
    <w:p w14:paraId="28BF26F8"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dat de stadsvrede vooral gericht is op de handelsrelaties met het platteland en andere steden.</w:t>
      </w:r>
    </w:p>
    <w:p w14:paraId="4846C1F9"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Ondersteun elke conclusie met een gegeven uit de bron.</w:t>
      </w:r>
    </w:p>
    <w:p w14:paraId="5D8C4B0A" w14:textId="77777777" w:rsidR="000E0251" w:rsidRPr="000E0251" w:rsidRDefault="000E0251" w:rsidP="000E0251">
      <w:pPr>
        <w:spacing w:after="0" w:line="240" w:lineRule="auto"/>
        <w:rPr>
          <w:rFonts w:ascii="Calibri" w:eastAsia="Calibri" w:hAnsi="Calibri" w:cs="Calibri"/>
        </w:rPr>
      </w:pPr>
    </w:p>
    <w:p w14:paraId="6A27B9D0" w14:textId="77777777" w:rsidR="000E0251" w:rsidRPr="000E0251" w:rsidRDefault="000E0251" w:rsidP="000E0251">
      <w:pPr>
        <w:spacing w:after="0" w:line="240" w:lineRule="auto"/>
        <w:rPr>
          <w:rFonts w:ascii="Calibri" w:eastAsia="Calibri" w:hAnsi="Calibri" w:cs="Calibri"/>
          <w:b/>
          <w:bCs/>
        </w:rPr>
      </w:pPr>
      <w:r w:rsidRPr="000E0251">
        <w:rPr>
          <w:rFonts w:ascii="Calibri" w:eastAsia="Calibri" w:hAnsi="Calibri" w:cs="Calibri"/>
          <w:b/>
          <w:bCs/>
        </w:rPr>
        <w:t>Correctievoorschrift</w:t>
      </w:r>
    </w:p>
    <w:p w14:paraId="11105215"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Uit artikel 1 blijkt dat in de strafmaat voor het schade toebrengen aan handelaren de adel niet wordt bevoordeeld / uit artikel 2 blijkt dat de adel binnen de stad geen macht heeft over de bewoners van het platteland (het ommeland).</w:t>
      </w:r>
    </w:p>
    <w:p w14:paraId="3A29AA39"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xml:space="preserve">- Uit artikel 3 blijkt dat burgers van </w:t>
      </w:r>
      <w:proofErr w:type="spellStart"/>
      <w:r w:rsidRPr="000E0251">
        <w:rPr>
          <w:rFonts w:ascii="Calibri" w:eastAsia="Calibri" w:hAnsi="Calibri" w:cs="Calibri"/>
        </w:rPr>
        <w:t>Valenciennes</w:t>
      </w:r>
      <w:proofErr w:type="spellEnd"/>
      <w:r w:rsidRPr="000E0251">
        <w:rPr>
          <w:rFonts w:ascii="Calibri" w:eastAsia="Calibri" w:hAnsi="Calibri" w:cs="Calibri"/>
        </w:rPr>
        <w:t xml:space="preserve"> ook in andere steden onder de bescherming van hun stad vallen.</w:t>
      </w:r>
    </w:p>
    <w:p w14:paraId="6B742831" w14:textId="77777777" w:rsidR="000E0251" w:rsidRPr="000E0251" w:rsidRDefault="000E0251" w:rsidP="000E0251">
      <w:pPr>
        <w:spacing w:after="0" w:line="240" w:lineRule="auto"/>
        <w:rPr>
          <w:rFonts w:ascii="Calibri" w:eastAsia="Calibri" w:hAnsi="Calibri" w:cs="Calibri"/>
        </w:rPr>
      </w:pPr>
      <w:r w:rsidRPr="000E0251">
        <w:rPr>
          <w:rFonts w:ascii="Calibri" w:eastAsia="Calibri" w:hAnsi="Calibri" w:cs="Calibri"/>
        </w:rPr>
        <w:t>- Uit alle 3 artikelen blijkt dat handelaren in het bijzonder worden beschermd tegen geweld en onrecht.</w:t>
      </w:r>
    </w:p>
    <w:p w14:paraId="534C751A" w14:textId="77777777" w:rsidR="00966A13" w:rsidRDefault="000E0251"/>
    <w:sectPr w:rsidR="00966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46DAE"/>
    <w:multiLevelType w:val="hybridMultilevel"/>
    <w:tmpl w:val="E0826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51"/>
    <w:rsid w:val="000E0251"/>
    <w:rsid w:val="00175876"/>
    <w:rsid w:val="00186792"/>
    <w:rsid w:val="001975DD"/>
    <w:rsid w:val="00260B8A"/>
    <w:rsid w:val="002B6C92"/>
    <w:rsid w:val="002E68E8"/>
    <w:rsid w:val="003B1D77"/>
    <w:rsid w:val="003F6E7C"/>
    <w:rsid w:val="00401ED5"/>
    <w:rsid w:val="004B6845"/>
    <w:rsid w:val="004C0A1F"/>
    <w:rsid w:val="005107FB"/>
    <w:rsid w:val="005374FC"/>
    <w:rsid w:val="005417FC"/>
    <w:rsid w:val="007F6191"/>
    <w:rsid w:val="0091760B"/>
    <w:rsid w:val="00A44160"/>
    <w:rsid w:val="00C31295"/>
    <w:rsid w:val="00C94675"/>
    <w:rsid w:val="00E21654"/>
    <w:rsid w:val="00E314A9"/>
    <w:rsid w:val="00E92CF5"/>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E211"/>
  <w15:chartTrackingRefBased/>
  <w15:docId w15:val="{7193910A-ABFE-4141-8F2E-EB81BBAC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91760B"/>
    <w:rPr>
      <w:rFonts w:ascii="Calibri" w:hAnsi="Calibri" w:cs="Calibri"/>
    </w:rPr>
  </w:style>
  <w:style w:type="character" w:customStyle="1" w:styleId="t1Char">
    <w:name w:val="t1 Char"/>
    <w:basedOn w:val="Standaardalinea-lettertype"/>
    <w:link w:val="t1"/>
    <w:rsid w:val="0091760B"/>
    <w:rPr>
      <w:rFonts w:ascii="Calibri" w:hAnsi="Calibri" w:cs="Calibri"/>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2311</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1</cp:revision>
  <dcterms:created xsi:type="dcterms:W3CDTF">2020-08-26T08:10:00Z</dcterms:created>
  <dcterms:modified xsi:type="dcterms:W3CDTF">2020-08-26T08:11:00Z</dcterms:modified>
</cp:coreProperties>
</file>