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74DEA4" w14:textId="10E237E0" w:rsidR="008C387F" w:rsidRDefault="008C387F" w:rsidP="00C10C59">
      <w:pPr>
        <w:pStyle w:val="Geenafstand"/>
        <w:rPr>
          <w:b/>
          <w:bCs/>
          <w:sz w:val="24"/>
          <w:szCs w:val="24"/>
        </w:rPr>
      </w:pPr>
      <w:r w:rsidRPr="008C387F">
        <w:rPr>
          <w:b/>
          <w:bCs/>
          <w:sz w:val="24"/>
          <w:szCs w:val="24"/>
        </w:rPr>
        <w:t>Oefeningen bij het artikel</w:t>
      </w:r>
      <w:r w:rsidR="004F5535">
        <w:rPr>
          <w:b/>
          <w:bCs/>
          <w:sz w:val="24"/>
          <w:szCs w:val="24"/>
        </w:rPr>
        <w:t xml:space="preserve"> Taalsteun in het geschiedenisonderwijs</w:t>
      </w:r>
    </w:p>
    <w:p w14:paraId="648E3CC7" w14:textId="77777777" w:rsidR="004F5535" w:rsidRPr="004F5535" w:rsidRDefault="004F5535" w:rsidP="008C387F">
      <w:pPr>
        <w:pStyle w:val="Geenafstand"/>
        <w:rPr>
          <w:sz w:val="24"/>
          <w:szCs w:val="24"/>
        </w:rPr>
      </w:pPr>
      <w:r w:rsidRPr="004F5535">
        <w:rPr>
          <w:sz w:val="24"/>
          <w:szCs w:val="24"/>
        </w:rPr>
        <w:t>Terence Honing</w:t>
      </w:r>
    </w:p>
    <w:p w14:paraId="3FBE7A3B" w14:textId="77777777" w:rsidR="004F5535" w:rsidRDefault="004F5535" w:rsidP="008C387F">
      <w:pPr>
        <w:pStyle w:val="Geenafstand"/>
      </w:pPr>
    </w:p>
    <w:p w14:paraId="0963FE68" w14:textId="3D6C5DD3" w:rsidR="008C387F" w:rsidRDefault="008C387F" w:rsidP="008C387F">
      <w:pPr>
        <w:pStyle w:val="Geenafstand"/>
      </w:pPr>
      <w:r>
        <w:t xml:space="preserve">In het onderstaande </w:t>
      </w:r>
      <w:r w:rsidR="008E02E7">
        <w:t xml:space="preserve">geef </w:t>
      </w:r>
      <w:r>
        <w:t xml:space="preserve">ik </w:t>
      </w:r>
      <w:r w:rsidR="008E02E7">
        <w:t>suggesties om te oefenen met taalsteun in het geschiedenisonderwijs</w:t>
      </w:r>
      <w:r>
        <w:t xml:space="preserve">. </w:t>
      </w:r>
      <w:r w:rsidR="008E02E7">
        <w:t xml:space="preserve">Het artikel ‘Taalsteun in het geschiedenisonderwijs’ laat de </w:t>
      </w:r>
      <w:r>
        <w:t xml:space="preserve">theorie </w:t>
      </w:r>
      <w:r w:rsidR="008E02E7">
        <w:t xml:space="preserve">zien, die </w:t>
      </w:r>
      <w:r>
        <w:t xml:space="preserve">als inhoudelijke achtergrond </w:t>
      </w:r>
      <w:r w:rsidR="008E02E7">
        <w:t xml:space="preserve">dient, </w:t>
      </w:r>
      <w:r>
        <w:t xml:space="preserve">waarmee docenten hun </w:t>
      </w:r>
      <w:r w:rsidRPr="001946A9">
        <w:t>taaldoelen</w:t>
      </w:r>
      <w:r>
        <w:t xml:space="preserve"> kunnen stellen en taalsteun kunnen bieden. De didactische suggesties hieronder dienen steeds om de vertaalslag van de theorie van de functionele grammatica naar de praktijk te maken. De manier waarop de docent context of interactie biedt, laat ik aan hem of haar zelf. </w:t>
      </w:r>
      <w:r w:rsidR="00C6043C">
        <w:t>Waar ik de lesvoorbeelden heb gebaseerd op wetenschappelijke literatuur, heb ik dat erbij vermeld</w:t>
      </w:r>
      <w:r w:rsidR="00964163">
        <w:t>.</w:t>
      </w:r>
    </w:p>
    <w:p w14:paraId="5C238E82" w14:textId="77777777" w:rsidR="008C387F" w:rsidRDefault="008C387F" w:rsidP="008C387F">
      <w:pPr>
        <w:pStyle w:val="Geenafstand"/>
      </w:pPr>
    </w:p>
    <w:p w14:paraId="5B1EE9F1" w14:textId="77777777" w:rsidR="008C387F" w:rsidRDefault="008C387F" w:rsidP="008C387F">
      <w:pPr>
        <w:rPr>
          <w:rFonts w:cs="Times New Roman"/>
          <w:b/>
          <w:bCs/>
          <w:lang w:val="nl-NL"/>
        </w:rPr>
      </w:pPr>
      <w:proofErr w:type="spellStart"/>
      <w:r w:rsidRPr="001946A9">
        <w:rPr>
          <w:rFonts w:cs="Times New Roman"/>
          <w:b/>
          <w:bCs/>
          <w:lang w:val="nl-NL"/>
        </w:rPr>
        <w:t>Sentence</w:t>
      </w:r>
      <w:proofErr w:type="spellEnd"/>
      <w:r w:rsidRPr="001946A9">
        <w:rPr>
          <w:rFonts w:cs="Times New Roman"/>
          <w:b/>
          <w:bCs/>
          <w:lang w:val="nl-NL"/>
        </w:rPr>
        <w:t xml:space="preserve"> </w:t>
      </w:r>
      <w:proofErr w:type="spellStart"/>
      <w:r w:rsidRPr="001946A9">
        <w:rPr>
          <w:rFonts w:cs="Times New Roman"/>
          <w:b/>
          <w:bCs/>
          <w:lang w:val="nl-NL"/>
        </w:rPr>
        <w:t>chunking</w:t>
      </w:r>
      <w:proofErr w:type="spellEnd"/>
    </w:p>
    <w:p w14:paraId="4C019EC9" w14:textId="620CCD3A" w:rsidR="008C387F" w:rsidRDefault="008C387F" w:rsidP="008D3DA3">
      <w:pPr>
        <w:rPr>
          <w:rFonts w:cs="Times New Roman"/>
          <w:lang w:val="nl-NL"/>
        </w:rPr>
      </w:pPr>
      <w:r w:rsidRPr="001946A9">
        <w:rPr>
          <w:rFonts w:cs="Times New Roman"/>
          <w:lang w:val="nl-NL"/>
        </w:rPr>
        <w:t xml:space="preserve">Bij </w:t>
      </w:r>
      <w:proofErr w:type="spellStart"/>
      <w:r w:rsidRPr="00DC5E7D">
        <w:rPr>
          <w:rFonts w:cs="Times New Roman"/>
          <w:i/>
          <w:iCs/>
          <w:lang w:val="nl-NL"/>
        </w:rPr>
        <w:t>sentence</w:t>
      </w:r>
      <w:proofErr w:type="spellEnd"/>
      <w:r w:rsidRPr="00DC5E7D">
        <w:rPr>
          <w:rFonts w:cs="Times New Roman"/>
          <w:i/>
          <w:iCs/>
          <w:lang w:val="nl-NL"/>
        </w:rPr>
        <w:t xml:space="preserve"> </w:t>
      </w:r>
      <w:proofErr w:type="spellStart"/>
      <w:r w:rsidRPr="00DC5E7D">
        <w:rPr>
          <w:rFonts w:cs="Times New Roman"/>
          <w:i/>
          <w:iCs/>
          <w:lang w:val="nl-NL"/>
        </w:rPr>
        <w:t>chunking</w:t>
      </w:r>
      <w:proofErr w:type="spellEnd"/>
      <w:r>
        <w:rPr>
          <w:rFonts w:cs="Times New Roman"/>
          <w:b/>
          <w:bCs/>
          <w:lang w:val="nl-NL"/>
        </w:rPr>
        <w:t xml:space="preserve"> </w:t>
      </w:r>
      <w:r>
        <w:rPr>
          <w:rFonts w:cs="Times New Roman"/>
          <w:lang w:val="nl-NL"/>
        </w:rPr>
        <w:t xml:space="preserve">wordt een zin, volgens </w:t>
      </w:r>
      <w:r w:rsidR="008E02E7">
        <w:rPr>
          <w:rFonts w:cs="Times New Roman"/>
          <w:lang w:val="nl-NL"/>
        </w:rPr>
        <w:t>het</w:t>
      </w:r>
      <w:r>
        <w:rPr>
          <w:rFonts w:cs="Times New Roman"/>
          <w:lang w:val="nl-NL"/>
        </w:rPr>
        <w:t xml:space="preserve"> onderdeel dat in de functionele grammatica wordt aangeduid met </w:t>
      </w:r>
      <w:r w:rsidRPr="00DC5E7D">
        <w:rPr>
          <w:rFonts w:cs="Times New Roman"/>
          <w:i/>
          <w:iCs/>
          <w:lang w:val="nl-NL"/>
        </w:rPr>
        <w:t>veld</w:t>
      </w:r>
      <w:r>
        <w:rPr>
          <w:rFonts w:cs="Times New Roman"/>
          <w:lang w:val="nl-NL"/>
        </w:rPr>
        <w:t xml:space="preserve">, door de leerlingen uiteengerafeld in processen, </w:t>
      </w:r>
      <w:r w:rsidR="00C10C59">
        <w:rPr>
          <w:rFonts w:cs="Times New Roman"/>
          <w:lang w:val="nl-NL"/>
        </w:rPr>
        <w:t>onderwerpen</w:t>
      </w:r>
      <w:r>
        <w:rPr>
          <w:rFonts w:cs="Times New Roman"/>
          <w:lang w:val="nl-NL"/>
        </w:rPr>
        <w:t xml:space="preserve"> en omstandigheden. </w:t>
      </w:r>
      <w:r w:rsidR="00C10C59">
        <w:rPr>
          <w:rFonts w:cs="Times New Roman"/>
          <w:lang w:val="nl-NL"/>
        </w:rPr>
        <w:t xml:space="preserve">(zie het artikel voor een voorbeeld en de uitleg) </w:t>
      </w:r>
      <w:r>
        <w:rPr>
          <w:rFonts w:cs="Times New Roman"/>
          <w:lang w:val="nl-NL"/>
        </w:rPr>
        <w:t xml:space="preserve">Vervolgens kan de leraar met de leerlingen precies kijken wat er is gebeurd en hoe dat in de taal uiteengezet wordt. Wie is </w:t>
      </w:r>
      <w:r w:rsidR="008D3DA3">
        <w:rPr>
          <w:rFonts w:cs="Times New Roman"/>
          <w:lang w:val="nl-NL"/>
        </w:rPr>
        <w:t>of wat is het onderwerp</w:t>
      </w:r>
      <w:r>
        <w:rPr>
          <w:rFonts w:cs="Times New Roman"/>
          <w:lang w:val="nl-NL"/>
        </w:rPr>
        <w:t xml:space="preserve">? Is </w:t>
      </w:r>
      <w:r w:rsidR="008D3DA3">
        <w:rPr>
          <w:rFonts w:cs="Times New Roman"/>
          <w:lang w:val="nl-NL"/>
        </w:rPr>
        <w:t>het</w:t>
      </w:r>
      <w:r>
        <w:rPr>
          <w:rFonts w:cs="Times New Roman"/>
          <w:lang w:val="nl-NL"/>
        </w:rPr>
        <w:t xml:space="preserve"> </w:t>
      </w:r>
      <w:r w:rsidR="008D3DA3">
        <w:rPr>
          <w:rFonts w:cs="Times New Roman"/>
          <w:lang w:val="nl-NL"/>
        </w:rPr>
        <w:t>onderwerp</w:t>
      </w:r>
      <w:r>
        <w:rPr>
          <w:rFonts w:cs="Times New Roman"/>
          <w:lang w:val="nl-NL"/>
        </w:rPr>
        <w:t xml:space="preserve"> een mens of een ding? En wat zijn de omstandigheden? Is dat de tijd, een plaats of een kwaliteit? En wat betekent dat precies?</w:t>
      </w:r>
    </w:p>
    <w:p w14:paraId="753575DC" w14:textId="3A26967B" w:rsidR="008C387F" w:rsidRDefault="008C387F" w:rsidP="00C10C59">
      <w:pPr>
        <w:rPr>
          <w:rFonts w:cs="Times New Roman"/>
          <w:lang w:val="nl-NL"/>
        </w:rPr>
      </w:pPr>
      <w:r>
        <w:rPr>
          <w:rFonts w:cs="Times New Roman"/>
          <w:lang w:val="nl-NL"/>
        </w:rPr>
        <w:t xml:space="preserve">Zinnen opdelen in </w:t>
      </w:r>
      <w:r w:rsidR="00C10C59">
        <w:rPr>
          <w:rFonts w:cs="Times New Roman"/>
          <w:lang w:val="nl-NL"/>
        </w:rPr>
        <w:t>onderwerp</w:t>
      </w:r>
      <w:r>
        <w:rPr>
          <w:rFonts w:cs="Times New Roman"/>
          <w:lang w:val="nl-NL"/>
        </w:rPr>
        <w:t xml:space="preserve">, processen en omstandigheden kan bijdragen aan expliciete taalsteun. Het helpt de leerlingen om heel precies op zinsniveau naar de tekst te kijken. Bovendien kan het spreken over deelnemers, processen en omstandigheden helpen om misconcepties zoals presentisme bij de leerlingen te </w:t>
      </w:r>
      <w:r w:rsidR="00964163">
        <w:rPr>
          <w:rFonts w:cs="Times New Roman"/>
          <w:lang w:val="nl-NL"/>
        </w:rPr>
        <w:t>diagnosticeren</w:t>
      </w:r>
      <w:r w:rsidR="005F4934">
        <w:rPr>
          <w:rFonts w:cs="Times New Roman"/>
          <w:lang w:val="nl-NL"/>
        </w:rPr>
        <w:t xml:space="preserve"> </w:t>
      </w:r>
      <w:r>
        <w:rPr>
          <w:rFonts w:cs="Times New Roman"/>
          <w:lang w:val="nl-NL"/>
        </w:rPr>
        <w:t>(</w:t>
      </w:r>
      <w:proofErr w:type="spellStart"/>
      <w:r>
        <w:rPr>
          <w:rFonts w:cs="Times New Roman"/>
          <w:lang w:val="nl-NL"/>
        </w:rPr>
        <w:t>Fang</w:t>
      </w:r>
      <w:proofErr w:type="spellEnd"/>
      <w:r>
        <w:rPr>
          <w:rFonts w:cs="Times New Roman"/>
          <w:lang w:val="nl-NL"/>
        </w:rPr>
        <w:t xml:space="preserve"> &amp; </w:t>
      </w:r>
      <w:proofErr w:type="spellStart"/>
      <w:r>
        <w:rPr>
          <w:rFonts w:cs="Times New Roman"/>
          <w:lang w:val="nl-NL"/>
        </w:rPr>
        <w:t>Schleppegrell</w:t>
      </w:r>
      <w:proofErr w:type="spellEnd"/>
      <w:r>
        <w:rPr>
          <w:rFonts w:cs="Times New Roman"/>
          <w:lang w:val="nl-NL"/>
        </w:rPr>
        <w:t xml:space="preserve"> 2010; </w:t>
      </w:r>
      <w:proofErr w:type="spellStart"/>
      <w:r>
        <w:rPr>
          <w:rFonts w:cs="Times New Roman"/>
          <w:lang w:val="nl-NL"/>
        </w:rPr>
        <w:t>Schleppegrell</w:t>
      </w:r>
      <w:proofErr w:type="spellEnd"/>
      <w:r>
        <w:rPr>
          <w:rFonts w:cs="Times New Roman"/>
          <w:lang w:val="nl-NL"/>
        </w:rPr>
        <w:t xml:space="preserve">, </w:t>
      </w:r>
      <w:proofErr w:type="spellStart"/>
      <w:r>
        <w:rPr>
          <w:rFonts w:cs="Times New Roman"/>
          <w:lang w:val="nl-NL"/>
        </w:rPr>
        <w:t>Achugar</w:t>
      </w:r>
      <w:proofErr w:type="spellEnd"/>
      <w:r>
        <w:rPr>
          <w:rFonts w:cs="Times New Roman"/>
          <w:lang w:val="nl-NL"/>
        </w:rPr>
        <w:t xml:space="preserve">, </w:t>
      </w:r>
      <w:proofErr w:type="spellStart"/>
      <w:r>
        <w:rPr>
          <w:rFonts w:cs="Times New Roman"/>
          <w:lang w:val="nl-NL"/>
        </w:rPr>
        <w:t>Oteiza</w:t>
      </w:r>
      <w:proofErr w:type="spellEnd"/>
      <w:r>
        <w:rPr>
          <w:rFonts w:cs="Times New Roman"/>
          <w:lang w:val="nl-NL"/>
        </w:rPr>
        <w:t xml:space="preserve"> 2004; </w:t>
      </w:r>
      <w:proofErr w:type="spellStart"/>
      <w:r w:rsidRPr="002B60D3">
        <w:rPr>
          <w:rFonts w:cs="TimesNewRomanPSMT"/>
          <w:lang w:val="nl-NL"/>
        </w:rPr>
        <w:t>Sc</w:t>
      </w:r>
      <w:r>
        <w:rPr>
          <w:rFonts w:cs="TimesNewRomanPSMT"/>
          <w:lang w:val="nl-NL"/>
        </w:rPr>
        <w:t>hleppegrell</w:t>
      </w:r>
      <w:proofErr w:type="spellEnd"/>
      <w:r>
        <w:rPr>
          <w:rFonts w:cs="TimesNewRomanPSMT"/>
          <w:lang w:val="nl-NL"/>
        </w:rPr>
        <w:t xml:space="preserve">, M., &amp; </w:t>
      </w:r>
      <w:proofErr w:type="spellStart"/>
      <w:r>
        <w:rPr>
          <w:rFonts w:cs="TimesNewRomanPSMT"/>
          <w:lang w:val="nl-NL"/>
        </w:rPr>
        <w:t>Achugar</w:t>
      </w:r>
      <w:proofErr w:type="spellEnd"/>
      <w:r>
        <w:rPr>
          <w:rFonts w:cs="TimesNewRomanPSMT"/>
          <w:lang w:val="nl-NL"/>
        </w:rPr>
        <w:t>, M. 2003</w:t>
      </w:r>
      <w:r>
        <w:rPr>
          <w:rFonts w:cs="Times New Roman"/>
          <w:lang w:val="nl-NL"/>
        </w:rPr>
        <w:t xml:space="preserve">). </w:t>
      </w:r>
    </w:p>
    <w:p w14:paraId="1EF767E5" w14:textId="77777777" w:rsidR="008C387F" w:rsidRDefault="008C387F" w:rsidP="008C387F">
      <w:pPr>
        <w:rPr>
          <w:rFonts w:cs="Times New Roman"/>
          <w:lang w:val="nl-NL"/>
        </w:rPr>
      </w:pPr>
      <w:r>
        <w:rPr>
          <w:rFonts w:cs="Times New Roman"/>
          <w:lang w:val="nl-NL"/>
        </w:rPr>
        <w:t>Voorbeeld:</w:t>
      </w:r>
    </w:p>
    <w:tbl>
      <w:tblPr>
        <w:tblStyle w:val="Tabelraster"/>
        <w:tblpPr w:leftFromText="180" w:rightFromText="180" w:vertAnchor="text" w:horzAnchor="margin" w:tblpY="201"/>
        <w:tblW w:w="0" w:type="auto"/>
        <w:tblBorders>
          <w:insideH w:val="none" w:sz="0" w:space="0" w:color="auto"/>
          <w:insideV w:val="none" w:sz="0" w:space="0" w:color="auto"/>
        </w:tblBorders>
        <w:tblLook w:val="04A0" w:firstRow="1" w:lastRow="0" w:firstColumn="1" w:lastColumn="0" w:noHBand="0" w:noVBand="1"/>
      </w:tblPr>
      <w:tblGrid>
        <w:gridCol w:w="9350"/>
      </w:tblGrid>
      <w:tr w:rsidR="008C387F" w:rsidRPr="008D3DA3" w14:paraId="6C9A52CA" w14:textId="77777777" w:rsidTr="008C387F">
        <w:tc>
          <w:tcPr>
            <w:tcW w:w="9350" w:type="dxa"/>
          </w:tcPr>
          <w:p w14:paraId="1459701F" w14:textId="77777777" w:rsidR="008C387F" w:rsidRPr="0080175D" w:rsidRDefault="008C387F" w:rsidP="002B7812">
            <w:pPr>
              <w:rPr>
                <w:b/>
                <w:bCs/>
                <w:i/>
                <w:iCs/>
                <w:lang w:val="nl-NL" w:eastAsia="nl-NL"/>
              </w:rPr>
            </w:pPr>
            <w:r w:rsidRPr="0080175D">
              <w:rPr>
                <w:b/>
                <w:bCs/>
                <w:i/>
                <w:iCs/>
                <w:lang w:val="nl-NL" w:eastAsia="nl-NL"/>
              </w:rPr>
              <w:t>Tekst 1</w:t>
            </w:r>
            <w:r>
              <w:rPr>
                <w:b/>
                <w:bCs/>
                <w:i/>
                <w:iCs/>
                <w:lang w:val="nl-NL" w:eastAsia="nl-NL"/>
              </w:rPr>
              <w:t xml:space="preserve"> De goddelijke keizer</w:t>
            </w:r>
          </w:p>
          <w:p w14:paraId="462F0404"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Nadat Octavianus al zijn vijanden had verslagen en laten vermoorden, ging hij in 27 v.C. naar </w:t>
            </w:r>
          </w:p>
          <w:p w14:paraId="14B9F47C"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de </w:t>
            </w:r>
            <w:r w:rsidRPr="008C387F">
              <w:rPr>
                <w:i/>
                <w:iCs/>
                <w:u w:val="single"/>
                <w:lang w:val="nl-NL" w:eastAsia="nl-NL"/>
              </w:rPr>
              <w:t>senaat</w:t>
            </w:r>
            <w:r w:rsidRPr="008C387F">
              <w:rPr>
                <w:i/>
                <w:iCs/>
                <w:lang w:val="nl-NL" w:eastAsia="nl-NL"/>
              </w:rPr>
              <w:t xml:space="preserve">. Hij zei dat hij wegging en de macht teruggaf aan de </w:t>
            </w:r>
            <w:r w:rsidRPr="008C387F">
              <w:rPr>
                <w:i/>
                <w:iCs/>
                <w:u w:val="single"/>
                <w:lang w:val="nl-NL" w:eastAsia="nl-NL"/>
              </w:rPr>
              <w:t>senaat</w:t>
            </w:r>
            <w:r w:rsidRPr="008C387F">
              <w:rPr>
                <w:i/>
                <w:iCs/>
                <w:lang w:val="nl-NL" w:eastAsia="nl-NL"/>
              </w:rPr>
              <w:t xml:space="preserve">. Maar hij meende het </w:t>
            </w:r>
          </w:p>
          <w:p w14:paraId="3CE4E328"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niet. De bedoeling was juist dat de </w:t>
            </w:r>
            <w:r w:rsidRPr="008C387F">
              <w:rPr>
                <w:i/>
                <w:iCs/>
                <w:u w:val="single"/>
                <w:lang w:val="nl-NL" w:eastAsia="nl-NL"/>
              </w:rPr>
              <w:t>senaat</w:t>
            </w:r>
            <w:r w:rsidRPr="008C387F">
              <w:rPr>
                <w:i/>
                <w:iCs/>
                <w:lang w:val="nl-NL" w:eastAsia="nl-NL"/>
              </w:rPr>
              <w:t xml:space="preserve"> hem definitief als hoogste leider erkende. En dat </w:t>
            </w:r>
          </w:p>
          <w:p w14:paraId="33EB5285"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gebeurde ook. Octavianus speelde dat hij zich met tegenzin liet overhalen om te blijven. </w:t>
            </w:r>
          </w:p>
          <w:p w14:paraId="65C97BC0"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Daarna overlaadde de dankbare </w:t>
            </w:r>
            <w:r w:rsidRPr="008C387F">
              <w:rPr>
                <w:i/>
                <w:iCs/>
                <w:u w:val="single"/>
                <w:lang w:val="nl-NL" w:eastAsia="nl-NL"/>
              </w:rPr>
              <w:t>senaat</w:t>
            </w:r>
            <w:r w:rsidRPr="008C387F">
              <w:rPr>
                <w:i/>
                <w:iCs/>
                <w:lang w:val="nl-NL" w:eastAsia="nl-NL"/>
              </w:rPr>
              <w:t xml:space="preserve"> hem met eerbewijzen. Eén daarvan was dat hij een </w:t>
            </w:r>
          </w:p>
          <w:p w14:paraId="7D9D60DE"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nieuwe naam kreeg: </w:t>
            </w:r>
            <w:proofErr w:type="gramStart"/>
            <w:r w:rsidRPr="008C387F">
              <w:rPr>
                <w:i/>
                <w:iCs/>
                <w:lang w:val="nl-NL" w:eastAsia="nl-NL"/>
              </w:rPr>
              <w:t>Augustus</w:t>
            </w:r>
            <w:proofErr w:type="gramEnd"/>
            <w:r w:rsidRPr="008C387F">
              <w:rPr>
                <w:i/>
                <w:iCs/>
                <w:lang w:val="nl-NL" w:eastAsia="nl-NL"/>
              </w:rPr>
              <w:t xml:space="preserve">. Hij was voortaan officieel boven de gewone stervelingen </w:t>
            </w:r>
          </w:p>
          <w:p w14:paraId="199A28F9" w14:textId="77777777" w:rsidR="008C387F" w:rsidRPr="008C387F" w:rsidRDefault="008C387F" w:rsidP="008C387F">
            <w:pPr>
              <w:pStyle w:val="Lijstalinea"/>
              <w:numPr>
                <w:ilvl w:val="0"/>
                <w:numId w:val="4"/>
              </w:numPr>
              <w:rPr>
                <w:rFonts w:ascii="Times New Roman" w:hAnsi="Times New Roman"/>
                <w:lang w:val="nl-NL" w:eastAsia="nl-NL"/>
              </w:rPr>
            </w:pPr>
            <w:proofErr w:type="gramStart"/>
            <w:r w:rsidRPr="008C387F">
              <w:rPr>
                <w:i/>
                <w:iCs/>
                <w:lang w:val="nl-NL" w:eastAsia="nl-NL"/>
              </w:rPr>
              <w:t xml:space="preserve">verheven.  </w:t>
            </w:r>
            <w:proofErr w:type="gramEnd"/>
            <w:r w:rsidRPr="008C387F">
              <w:rPr>
                <w:i/>
                <w:iCs/>
                <w:lang w:val="nl-NL" w:eastAsia="nl-NL"/>
              </w:rPr>
              <w:t xml:space="preserve">In 14 n.C. overleed </w:t>
            </w:r>
            <w:proofErr w:type="gramStart"/>
            <w:r w:rsidRPr="008C387F">
              <w:rPr>
                <w:i/>
                <w:iCs/>
                <w:lang w:val="nl-NL" w:eastAsia="nl-NL"/>
              </w:rPr>
              <w:t>Augustus</w:t>
            </w:r>
            <w:proofErr w:type="gramEnd"/>
            <w:r w:rsidRPr="008C387F">
              <w:rPr>
                <w:i/>
                <w:iCs/>
                <w:lang w:val="nl-NL" w:eastAsia="nl-NL"/>
              </w:rPr>
              <w:t xml:space="preserve">. Getuigen verklaarden dat ze zijn ziel in de vorm van </w:t>
            </w:r>
          </w:p>
          <w:p w14:paraId="4A22A9E7"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 xml:space="preserve">een adelaar naar de hemel hadden zien vliegen. De </w:t>
            </w:r>
            <w:r w:rsidRPr="008C387F">
              <w:rPr>
                <w:i/>
                <w:iCs/>
                <w:u w:val="single"/>
                <w:lang w:val="nl-NL" w:eastAsia="nl-NL"/>
              </w:rPr>
              <w:t>senaat</w:t>
            </w:r>
            <w:r w:rsidRPr="008C387F">
              <w:rPr>
                <w:i/>
                <w:iCs/>
                <w:lang w:val="nl-NL" w:eastAsia="nl-NL"/>
              </w:rPr>
              <w:t xml:space="preserve"> besloot daarop dat hij een god </w:t>
            </w:r>
          </w:p>
          <w:p w14:paraId="2EDCEDC4" w14:textId="77777777" w:rsidR="008C387F" w:rsidRPr="008C387F" w:rsidRDefault="008C387F" w:rsidP="008C387F">
            <w:pPr>
              <w:pStyle w:val="Lijstalinea"/>
              <w:numPr>
                <w:ilvl w:val="0"/>
                <w:numId w:val="4"/>
              </w:numPr>
              <w:rPr>
                <w:rFonts w:ascii="Times New Roman" w:hAnsi="Times New Roman"/>
                <w:lang w:val="nl-NL" w:eastAsia="nl-NL"/>
              </w:rPr>
            </w:pPr>
            <w:r w:rsidRPr="008C387F">
              <w:rPr>
                <w:i/>
                <w:iCs/>
                <w:lang w:val="nl-NL" w:eastAsia="nl-NL"/>
              </w:rPr>
              <w:t>was. Vanaf toen moesten keizers in tempels in het hele rijk worden vereerd.</w:t>
            </w:r>
            <w:r w:rsidRPr="008C387F">
              <w:rPr>
                <w:rFonts w:ascii="Times New Roman" w:hAnsi="Times New Roman"/>
                <w:lang w:val="nl-NL" w:eastAsia="nl-NL"/>
              </w:rPr>
              <w:t xml:space="preserve"> </w:t>
            </w:r>
          </w:p>
        </w:tc>
      </w:tr>
      <w:tr w:rsidR="008C387F" w:rsidRPr="008C387F" w14:paraId="49558FEB" w14:textId="77777777" w:rsidTr="008C387F">
        <w:tc>
          <w:tcPr>
            <w:tcW w:w="9350" w:type="dxa"/>
          </w:tcPr>
          <w:p w14:paraId="7767005F" w14:textId="77777777" w:rsidR="008C387F" w:rsidRPr="0080175D" w:rsidRDefault="008C387F" w:rsidP="002B7812">
            <w:pPr>
              <w:rPr>
                <w:lang w:val="nl-NL" w:eastAsia="nl-NL"/>
              </w:rPr>
            </w:pPr>
          </w:p>
          <w:p w14:paraId="4586396B" w14:textId="77777777" w:rsidR="008C387F" w:rsidRPr="0080175D" w:rsidRDefault="008C387F" w:rsidP="002B7812">
            <w:pPr>
              <w:rPr>
                <w:i/>
                <w:iCs/>
                <w:lang w:val="nl-NL" w:eastAsia="nl-NL"/>
              </w:rPr>
            </w:pPr>
            <w:r>
              <w:rPr>
                <w:lang w:val="nl-NL" w:eastAsia="nl-NL"/>
              </w:rPr>
              <w:t>Uit;</w:t>
            </w:r>
            <w:r w:rsidRPr="0080175D">
              <w:rPr>
                <w:lang w:val="nl-NL" w:eastAsia="nl-NL"/>
              </w:rPr>
              <w:t xml:space="preserve"> </w:t>
            </w:r>
            <w:proofErr w:type="spellStart"/>
            <w:r w:rsidRPr="0080175D">
              <w:rPr>
                <w:lang w:val="nl-NL" w:eastAsia="nl-NL"/>
              </w:rPr>
              <w:t>Geugten</w:t>
            </w:r>
            <w:proofErr w:type="spellEnd"/>
            <w:r w:rsidRPr="0080175D">
              <w:rPr>
                <w:lang w:val="nl-NL" w:eastAsia="nl-NL"/>
              </w:rPr>
              <w:t>, T.</w:t>
            </w:r>
            <w:r>
              <w:rPr>
                <w:lang w:val="nl-NL" w:eastAsia="nl-NL"/>
              </w:rPr>
              <w:t>,</w:t>
            </w:r>
            <w:r w:rsidRPr="0080175D">
              <w:rPr>
                <w:lang w:val="nl-NL" w:eastAsia="nl-NL"/>
              </w:rPr>
              <w:t xml:space="preserve"> </w:t>
            </w:r>
            <w:proofErr w:type="spellStart"/>
            <w:r w:rsidRPr="0080175D">
              <w:rPr>
                <w:lang w:val="nl-NL" w:eastAsia="nl-NL"/>
              </w:rPr>
              <w:t>Hijstek</w:t>
            </w:r>
            <w:proofErr w:type="spellEnd"/>
            <w:r w:rsidRPr="0080175D">
              <w:rPr>
                <w:lang w:val="nl-NL" w:eastAsia="nl-NL"/>
              </w:rPr>
              <w:t>, B</w:t>
            </w:r>
            <w:r>
              <w:rPr>
                <w:lang w:val="nl-NL" w:eastAsia="nl-NL"/>
              </w:rPr>
              <w:t>.</w:t>
            </w:r>
            <w:r w:rsidRPr="0080175D">
              <w:rPr>
                <w:lang w:val="nl-NL" w:eastAsia="nl-NL"/>
              </w:rPr>
              <w:t>, Rooijen B. van, Verkuil, D. (red) (2009)</w:t>
            </w:r>
            <w:r w:rsidRPr="0080175D">
              <w:rPr>
                <w:i/>
                <w:iCs/>
                <w:lang w:val="nl-NL" w:eastAsia="nl-NL"/>
              </w:rPr>
              <w:t xml:space="preserve"> Geschiedeniswerkplaats, 1HV informatieboek. </w:t>
            </w:r>
            <w:r w:rsidRPr="0080175D">
              <w:rPr>
                <w:lang w:val="nl-NL" w:eastAsia="nl-NL"/>
              </w:rPr>
              <w:t>Noordhoff uitgevers.</w:t>
            </w:r>
          </w:p>
        </w:tc>
      </w:tr>
    </w:tbl>
    <w:p w14:paraId="727F003C" w14:textId="77777777" w:rsidR="008C387F" w:rsidRDefault="008C387F" w:rsidP="008C387F">
      <w:pPr>
        <w:rPr>
          <w:i/>
          <w:iCs/>
          <w:lang w:val="nl-NL" w:eastAsia="nl-NL"/>
        </w:rPr>
      </w:pPr>
    </w:p>
    <w:p w14:paraId="0D390426" w14:textId="77777777" w:rsidR="008C387F" w:rsidRDefault="008C387F">
      <w:pPr>
        <w:rPr>
          <w:i/>
          <w:iCs/>
          <w:lang w:val="nl-NL" w:eastAsia="nl-NL"/>
        </w:rPr>
      </w:pPr>
      <w:r>
        <w:rPr>
          <w:i/>
          <w:iCs/>
          <w:lang w:val="nl-NL" w:eastAsia="nl-NL"/>
        </w:rPr>
        <w:br w:type="page"/>
      </w:r>
    </w:p>
    <w:p w14:paraId="5F60CD24" w14:textId="77777777" w:rsidR="008C387F" w:rsidRDefault="008C387F" w:rsidP="008C387F">
      <w:pPr>
        <w:rPr>
          <w:i/>
          <w:iCs/>
          <w:lang w:val="nl-NL" w:eastAsia="nl-NL"/>
        </w:rPr>
      </w:pPr>
      <w:r>
        <w:rPr>
          <w:i/>
          <w:iCs/>
          <w:lang w:val="nl-NL" w:eastAsia="nl-NL"/>
        </w:rPr>
        <w:lastRenderedPageBreak/>
        <w:t xml:space="preserve">Voorbeeld zin 1: </w:t>
      </w:r>
    </w:p>
    <w:p w14:paraId="1FAAC5C8" w14:textId="77777777" w:rsidR="008C387F" w:rsidRDefault="008C387F" w:rsidP="008C387F">
      <w:pPr>
        <w:rPr>
          <w:i/>
          <w:iCs/>
          <w:lang w:val="nl-NL" w:eastAsia="nl-NL"/>
        </w:rPr>
      </w:pPr>
      <w:r w:rsidRPr="00DC5E7D">
        <w:rPr>
          <w:i/>
          <w:iCs/>
          <w:lang w:val="nl-NL" w:eastAsia="nl-NL"/>
        </w:rPr>
        <w:t>Nadat</w:t>
      </w:r>
      <w:r>
        <w:rPr>
          <w:i/>
          <w:iCs/>
          <w:lang w:val="nl-NL" w:eastAsia="nl-NL"/>
        </w:rPr>
        <w:t xml:space="preserve"> / </w:t>
      </w:r>
      <w:r w:rsidRPr="00DC5E7D">
        <w:rPr>
          <w:i/>
          <w:iCs/>
          <w:lang w:val="nl-NL" w:eastAsia="nl-NL"/>
        </w:rPr>
        <w:t xml:space="preserve"> Octavianus </w:t>
      </w:r>
      <w:r>
        <w:rPr>
          <w:i/>
          <w:iCs/>
          <w:lang w:val="nl-NL" w:eastAsia="nl-NL"/>
        </w:rPr>
        <w:t xml:space="preserve">/ </w:t>
      </w:r>
      <w:r w:rsidRPr="00DC5E7D">
        <w:rPr>
          <w:i/>
          <w:iCs/>
          <w:lang w:val="nl-NL" w:eastAsia="nl-NL"/>
        </w:rPr>
        <w:t>al zijn vijanden had verslagen en laten vermoorden,</w:t>
      </w:r>
      <w:r>
        <w:rPr>
          <w:i/>
          <w:iCs/>
          <w:lang w:val="nl-NL" w:eastAsia="nl-NL"/>
        </w:rPr>
        <w:t xml:space="preserve"> </w:t>
      </w:r>
      <w:proofErr w:type="gramStart"/>
      <w:r>
        <w:rPr>
          <w:i/>
          <w:iCs/>
          <w:lang w:val="nl-NL" w:eastAsia="nl-NL"/>
        </w:rPr>
        <w:t xml:space="preserve">/ </w:t>
      </w:r>
      <w:r w:rsidRPr="00DC5E7D">
        <w:rPr>
          <w:i/>
          <w:iCs/>
          <w:lang w:val="nl-NL" w:eastAsia="nl-NL"/>
        </w:rPr>
        <w:t xml:space="preserve"> </w:t>
      </w:r>
      <w:proofErr w:type="gramEnd"/>
      <w:r w:rsidRPr="00DC5E7D">
        <w:rPr>
          <w:i/>
          <w:iCs/>
          <w:lang w:val="nl-NL" w:eastAsia="nl-NL"/>
        </w:rPr>
        <w:t xml:space="preserve">ging </w:t>
      </w:r>
      <w:r>
        <w:rPr>
          <w:i/>
          <w:iCs/>
          <w:lang w:val="nl-NL" w:eastAsia="nl-NL"/>
        </w:rPr>
        <w:t xml:space="preserve">/ </w:t>
      </w:r>
      <w:r w:rsidRPr="00DC5E7D">
        <w:rPr>
          <w:i/>
          <w:iCs/>
          <w:lang w:val="nl-NL" w:eastAsia="nl-NL"/>
        </w:rPr>
        <w:t xml:space="preserve">hij </w:t>
      </w:r>
      <w:r>
        <w:rPr>
          <w:i/>
          <w:iCs/>
          <w:lang w:val="nl-NL" w:eastAsia="nl-NL"/>
        </w:rPr>
        <w:t xml:space="preserve">/ </w:t>
      </w:r>
      <w:r w:rsidRPr="00DC5E7D">
        <w:rPr>
          <w:i/>
          <w:iCs/>
          <w:lang w:val="nl-NL" w:eastAsia="nl-NL"/>
        </w:rPr>
        <w:t>in 27 v.</w:t>
      </w:r>
      <w:proofErr w:type="gramStart"/>
      <w:r w:rsidRPr="00DC5E7D">
        <w:rPr>
          <w:i/>
          <w:iCs/>
          <w:lang w:val="nl-NL" w:eastAsia="nl-NL"/>
        </w:rPr>
        <w:t>C.</w:t>
      </w:r>
      <w:r>
        <w:rPr>
          <w:i/>
          <w:iCs/>
          <w:lang w:val="nl-NL" w:eastAsia="nl-NL"/>
        </w:rPr>
        <w:t xml:space="preserve">/ </w:t>
      </w:r>
      <w:r w:rsidRPr="00DC5E7D">
        <w:rPr>
          <w:i/>
          <w:iCs/>
          <w:lang w:val="nl-NL" w:eastAsia="nl-NL"/>
        </w:rPr>
        <w:t xml:space="preserve"> </w:t>
      </w:r>
      <w:proofErr w:type="gramEnd"/>
      <w:r w:rsidRPr="00DC5E7D">
        <w:rPr>
          <w:i/>
          <w:iCs/>
          <w:lang w:val="nl-NL" w:eastAsia="nl-NL"/>
        </w:rPr>
        <w:t>naar de senaat.</w:t>
      </w:r>
    </w:p>
    <w:p w14:paraId="75724C1D" w14:textId="77777777" w:rsidR="008C387F" w:rsidRDefault="008C387F" w:rsidP="008C387F">
      <w:pPr>
        <w:rPr>
          <w:lang w:val="nl-NL" w:eastAsia="nl-NL"/>
        </w:rPr>
      </w:pPr>
      <w:r>
        <w:rPr>
          <w:lang w:val="nl-NL" w:eastAsia="nl-NL"/>
        </w:rPr>
        <w:t>Vragen:</w:t>
      </w:r>
    </w:p>
    <w:p w14:paraId="3CDEF929" w14:textId="15F622D6" w:rsidR="008C387F" w:rsidRPr="00C31878" w:rsidRDefault="008C387F" w:rsidP="008D3DA3">
      <w:pPr>
        <w:pStyle w:val="Lijstalinea"/>
        <w:numPr>
          <w:ilvl w:val="0"/>
          <w:numId w:val="2"/>
        </w:numPr>
        <w:rPr>
          <w:lang w:val="nl-NL" w:eastAsia="nl-NL"/>
        </w:rPr>
      </w:pPr>
      <w:r w:rsidRPr="00C31878">
        <w:rPr>
          <w:lang w:val="nl-NL" w:eastAsia="nl-NL"/>
        </w:rPr>
        <w:t xml:space="preserve">Wat zijn in deze zin </w:t>
      </w:r>
      <w:r w:rsidR="008D3DA3">
        <w:rPr>
          <w:lang w:val="nl-NL" w:eastAsia="nl-NL"/>
        </w:rPr>
        <w:t>het onderwerp</w:t>
      </w:r>
      <w:r w:rsidRPr="00C31878">
        <w:rPr>
          <w:lang w:val="nl-NL" w:eastAsia="nl-NL"/>
        </w:rPr>
        <w:t>, de omstandigheden en het proces?</w:t>
      </w:r>
    </w:p>
    <w:p w14:paraId="510960DA" w14:textId="54F12896" w:rsidR="008C387F" w:rsidRPr="00C31878" w:rsidRDefault="008D3DA3" w:rsidP="008C387F">
      <w:pPr>
        <w:pStyle w:val="Geenafstand"/>
        <w:ind w:left="1440"/>
        <w:rPr>
          <w:i/>
          <w:iCs/>
        </w:rPr>
      </w:pPr>
      <w:proofErr w:type="gramStart"/>
      <w:r>
        <w:rPr>
          <w:i/>
          <w:iCs/>
        </w:rPr>
        <w:t>Onderwerp</w:t>
      </w:r>
      <w:r w:rsidR="008C387F" w:rsidRPr="00C31878">
        <w:rPr>
          <w:i/>
          <w:iCs/>
        </w:rPr>
        <w:t xml:space="preserve"> :</w:t>
      </w:r>
      <w:proofErr w:type="gramEnd"/>
      <w:r w:rsidR="008C387F" w:rsidRPr="00C31878">
        <w:rPr>
          <w:i/>
          <w:iCs/>
        </w:rPr>
        <w:t xml:space="preserve"> Octavianus (mens), hij (mens), de senaat(ding)</w:t>
      </w:r>
    </w:p>
    <w:p w14:paraId="6FD5658E" w14:textId="77777777" w:rsidR="008C387F" w:rsidRPr="00C31878" w:rsidRDefault="008C387F" w:rsidP="008C387F">
      <w:pPr>
        <w:pStyle w:val="Geenafstand"/>
        <w:ind w:left="1440"/>
        <w:rPr>
          <w:i/>
          <w:iCs/>
        </w:rPr>
      </w:pPr>
      <w:r>
        <w:rPr>
          <w:i/>
          <w:iCs/>
        </w:rPr>
        <w:t xml:space="preserve">Omstandigheden: Nadat (hij) </w:t>
      </w:r>
      <w:r w:rsidRPr="00C31878">
        <w:rPr>
          <w:i/>
          <w:iCs/>
        </w:rPr>
        <w:t>al zijn vijanden had verslagen en laten vermoorden, in 27 v.C.</w:t>
      </w:r>
    </w:p>
    <w:p w14:paraId="68A5FB09" w14:textId="77777777" w:rsidR="008C387F" w:rsidRDefault="008C387F" w:rsidP="008C387F">
      <w:pPr>
        <w:pStyle w:val="Geenafstand"/>
        <w:ind w:left="1440"/>
        <w:rPr>
          <w:i/>
          <w:iCs/>
        </w:rPr>
      </w:pPr>
      <w:r w:rsidRPr="00C31878">
        <w:rPr>
          <w:i/>
          <w:iCs/>
        </w:rPr>
        <w:t>Proces: (hij) ging naar.</w:t>
      </w:r>
    </w:p>
    <w:p w14:paraId="429C6B40" w14:textId="77777777" w:rsidR="008C387F" w:rsidRPr="00C31878" w:rsidRDefault="008C387F" w:rsidP="008C387F">
      <w:pPr>
        <w:pStyle w:val="Geenafstand"/>
        <w:ind w:left="1440"/>
        <w:rPr>
          <w:i/>
          <w:iCs/>
        </w:rPr>
      </w:pPr>
    </w:p>
    <w:p w14:paraId="05CB4E12" w14:textId="77777777" w:rsidR="008C387F" w:rsidRPr="00C31878" w:rsidRDefault="008C387F" w:rsidP="008C387F">
      <w:pPr>
        <w:pStyle w:val="Lijstalinea"/>
        <w:numPr>
          <w:ilvl w:val="0"/>
          <w:numId w:val="2"/>
        </w:numPr>
        <w:rPr>
          <w:rFonts w:cs="Times New Roman"/>
          <w:lang w:val="nl-NL"/>
        </w:rPr>
      </w:pPr>
      <w:r w:rsidRPr="00C31878">
        <w:rPr>
          <w:rFonts w:cs="Times New Roman"/>
          <w:lang w:val="nl-NL"/>
        </w:rPr>
        <w:t>Welke invloed zal de omstandigheid hebben gehad om het proces?</w:t>
      </w:r>
    </w:p>
    <w:p w14:paraId="637EB784" w14:textId="77777777" w:rsidR="008C387F" w:rsidRPr="00334547" w:rsidRDefault="008C387F" w:rsidP="008C387F">
      <w:pPr>
        <w:ind w:left="1440"/>
        <w:rPr>
          <w:rFonts w:cs="Times New Roman"/>
          <w:i/>
          <w:iCs/>
          <w:lang w:val="nl-NL"/>
        </w:rPr>
      </w:pPr>
      <w:r w:rsidRPr="00334547">
        <w:rPr>
          <w:rFonts w:cs="Times New Roman"/>
          <w:i/>
          <w:iCs/>
          <w:lang w:val="nl-NL"/>
        </w:rPr>
        <w:t>Omdat hij al zijn vijanden had verslagen, had hij een sterke machtspositie t.o.v. de senaat.</w:t>
      </w:r>
    </w:p>
    <w:p w14:paraId="0F533EE3" w14:textId="77777777" w:rsidR="008C387F" w:rsidRDefault="008C387F" w:rsidP="008C387F">
      <w:pPr>
        <w:pStyle w:val="Lijstalinea"/>
        <w:numPr>
          <w:ilvl w:val="0"/>
          <w:numId w:val="2"/>
        </w:numPr>
        <w:rPr>
          <w:rFonts w:cs="Times New Roman"/>
          <w:lang w:val="nl-NL"/>
        </w:rPr>
      </w:pPr>
      <w:r w:rsidRPr="00C31878">
        <w:rPr>
          <w:rFonts w:cs="Times New Roman"/>
          <w:lang w:val="nl-NL"/>
        </w:rPr>
        <w:t>Lees de hele tekst. Het begrip ‘de senaat’ komt vier keer voor. Wanneer lijkt met de senaat een gebouw bedoeld en wanneer een groep mensen?</w:t>
      </w:r>
    </w:p>
    <w:p w14:paraId="07A04E94" w14:textId="77777777" w:rsidR="008C387F" w:rsidRPr="00C31878" w:rsidRDefault="008C387F" w:rsidP="008C387F">
      <w:pPr>
        <w:pStyle w:val="Lijstalinea"/>
        <w:ind w:left="1440"/>
        <w:rPr>
          <w:rFonts w:cs="Times New Roman"/>
          <w:i/>
          <w:iCs/>
          <w:lang w:val="nl-NL"/>
        </w:rPr>
      </w:pPr>
      <w:r w:rsidRPr="00C31878">
        <w:rPr>
          <w:rFonts w:cs="Times New Roman"/>
          <w:i/>
          <w:iCs/>
          <w:lang w:val="nl-NL"/>
        </w:rPr>
        <w:t xml:space="preserve">In de eerste </w:t>
      </w:r>
      <w:r>
        <w:rPr>
          <w:rFonts w:cs="Times New Roman"/>
          <w:i/>
          <w:iCs/>
          <w:lang w:val="nl-NL"/>
        </w:rPr>
        <w:t xml:space="preserve">regel </w:t>
      </w:r>
      <w:r w:rsidRPr="00C31878">
        <w:rPr>
          <w:rFonts w:cs="Times New Roman"/>
          <w:i/>
          <w:iCs/>
          <w:lang w:val="nl-NL"/>
        </w:rPr>
        <w:t xml:space="preserve">lijkt de senaat een gebouw / een ding. In de </w:t>
      </w:r>
      <w:r>
        <w:rPr>
          <w:rFonts w:cs="Times New Roman"/>
          <w:i/>
          <w:iCs/>
          <w:lang w:val="nl-NL"/>
        </w:rPr>
        <w:t>tweede keer in de eerste regel, de derde regel de vijfde</w:t>
      </w:r>
      <w:r w:rsidRPr="00C31878">
        <w:rPr>
          <w:rFonts w:cs="Times New Roman"/>
          <w:i/>
          <w:iCs/>
          <w:lang w:val="nl-NL"/>
        </w:rPr>
        <w:t xml:space="preserve"> en</w:t>
      </w:r>
      <w:r>
        <w:rPr>
          <w:rFonts w:cs="Times New Roman"/>
          <w:i/>
          <w:iCs/>
          <w:lang w:val="nl-NL"/>
        </w:rPr>
        <w:t xml:space="preserve"> achtste regel</w:t>
      </w:r>
      <w:r w:rsidRPr="00C31878">
        <w:rPr>
          <w:rFonts w:cs="Times New Roman"/>
          <w:i/>
          <w:iCs/>
          <w:lang w:val="nl-NL"/>
        </w:rPr>
        <w:t xml:space="preserve"> zin lijkt de senaat echter steeds meer op een instituut of een groep mensen. Zeker als deze dankbaar kan zijn of een besluit kan nemen, wordt de senaat, steeds menselijker. </w:t>
      </w:r>
    </w:p>
    <w:p w14:paraId="2BF33B84" w14:textId="77777777" w:rsidR="008C387F" w:rsidRDefault="008C387F" w:rsidP="008C387F">
      <w:pPr>
        <w:ind w:left="720"/>
        <w:rPr>
          <w:i/>
          <w:iCs/>
          <w:lang w:val="nl-NL" w:eastAsia="nl-NL"/>
        </w:rPr>
      </w:pPr>
    </w:p>
    <w:p w14:paraId="2D3EEFD3" w14:textId="77777777" w:rsidR="008C387F" w:rsidRDefault="008C387F" w:rsidP="008C387F">
      <w:pPr>
        <w:rPr>
          <w:i/>
          <w:iCs/>
          <w:lang w:val="nl-NL" w:eastAsia="nl-NL"/>
        </w:rPr>
      </w:pPr>
      <w:r>
        <w:rPr>
          <w:i/>
          <w:iCs/>
          <w:lang w:val="nl-NL" w:eastAsia="nl-NL"/>
        </w:rPr>
        <w:t xml:space="preserve">Voorbeeldzin 2: </w:t>
      </w:r>
    </w:p>
    <w:p w14:paraId="62834652" w14:textId="77777777" w:rsidR="008C387F" w:rsidRDefault="008C387F" w:rsidP="008C387F">
      <w:pPr>
        <w:rPr>
          <w:i/>
          <w:iCs/>
          <w:lang w:val="nl-NL" w:eastAsia="nl-NL"/>
        </w:rPr>
      </w:pPr>
      <w:r w:rsidRPr="006E096D">
        <w:rPr>
          <w:i/>
          <w:iCs/>
          <w:lang w:val="nl-NL" w:eastAsia="nl-NL"/>
        </w:rPr>
        <w:t>Hij was voortaan officieel boven de gewone stervelingen verheven</w:t>
      </w:r>
    </w:p>
    <w:p w14:paraId="612D9B5E" w14:textId="265FDF28" w:rsidR="008C387F" w:rsidRDefault="008D3DA3" w:rsidP="008C387F">
      <w:pPr>
        <w:ind w:left="720"/>
        <w:rPr>
          <w:lang w:val="nl-NL" w:eastAsia="nl-NL"/>
        </w:rPr>
      </w:pPr>
      <w:r>
        <w:rPr>
          <w:lang w:val="nl-NL" w:eastAsia="nl-NL"/>
        </w:rPr>
        <w:t>Onderwerp</w:t>
      </w:r>
      <w:r w:rsidR="00C6043C">
        <w:rPr>
          <w:lang w:val="nl-NL" w:eastAsia="nl-NL"/>
        </w:rPr>
        <w:t xml:space="preserve">: </w:t>
      </w:r>
      <w:r w:rsidR="008C387F">
        <w:rPr>
          <w:lang w:val="nl-NL" w:eastAsia="nl-NL"/>
        </w:rPr>
        <w:t>Hij (mens), stervelingen</w:t>
      </w:r>
    </w:p>
    <w:p w14:paraId="2DAE4E59" w14:textId="77777777" w:rsidR="008C387F" w:rsidRDefault="008C387F" w:rsidP="008C387F">
      <w:pPr>
        <w:ind w:left="720"/>
        <w:rPr>
          <w:lang w:val="nl-NL" w:eastAsia="nl-NL"/>
        </w:rPr>
      </w:pPr>
      <w:r>
        <w:rPr>
          <w:lang w:val="nl-NL" w:eastAsia="nl-NL"/>
        </w:rPr>
        <w:t xml:space="preserve">Omstandigheden: Voortaan (tijd na 27v.C.) officieel boven de gewone </w:t>
      </w:r>
      <w:r w:rsidR="00C6043C">
        <w:rPr>
          <w:lang w:val="nl-NL" w:eastAsia="nl-NL"/>
        </w:rPr>
        <w:t xml:space="preserve">(kwaliteit) </w:t>
      </w:r>
    </w:p>
    <w:p w14:paraId="13008713" w14:textId="77777777" w:rsidR="008C387F" w:rsidRDefault="008C387F" w:rsidP="008C387F">
      <w:pPr>
        <w:ind w:left="720"/>
        <w:rPr>
          <w:lang w:val="nl-NL" w:eastAsia="nl-NL"/>
        </w:rPr>
      </w:pPr>
      <w:r>
        <w:rPr>
          <w:lang w:val="nl-NL" w:eastAsia="nl-NL"/>
        </w:rPr>
        <w:t>Proces: Was verheven</w:t>
      </w:r>
    </w:p>
    <w:p w14:paraId="164A961B" w14:textId="77777777" w:rsidR="008C387F" w:rsidRDefault="008C387F" w:rsidP="008C387F">
      <w:pPr>
        <w:rPr>
          <w:i/>
          <w:iCs/>
          <w:lang w:val="nl-NL" w:eastAsia="nl-NL"/>
        </w:rPr>
      </w:pPr>
      <w:r w:rsidRPr="00334547">
        <w:rPr>
          <w:lang w:val="nl-NL" w:eastAsia="nl-NL"/>
        </w:rPr>
        <w:t>Vragen:</w:t>
      </w:r>
    </w:p>
    <w:p w14:paraId="466D581C" w14:textId="77777777" w:rsidR="008C387F" w:rsidRDefault="008C387F" w:rsidP="008C387F">
      <w:pPr>
        <w:pStyle w:val="Lijstalinea"/>
        <w:numPr>
          <w:ilvl w:val="0"/>
          <w:numId w:val="3"/>
        </w:numPr>
        <w:rPr>
          <w:lang w:val="nl-NL" w:eastAsia="nl-NL"/>
        </w:rPr>
      </w:pPr>
      <w:r w:rsidRPr="00C31878">
        <w:rPr>
          <w:lang w:val="nl-NL" w:eastAsia="nl-NL"/>
        </w:rPr>
        <w:t>Wie wordt er bedoeld met ‘hij’?</w:t>
      </w:r>
    </w:p>
    <w:p w14:paraId="6BD9FCE4" w14:textId="77777777" w:rsidR="008C387F" w:rsidRDefault="008C387F" w:rsidP="008C387F">
      <w:pPr>
        <w:pStyle w:val="Lijstalinea"/>
        <w:numPr>
          <w:ilvl w:val="0"/>
          <w:numId w:val="3"/>
        </w:numPr>
        <w:rPr>
          <w:lang w:val="nl-NL" w:eastAsia="nl-NL"/>
        </w:rPr>
      </w:pPr>
      <w:r>
        <w:rPr>
          <w:lang w:val="nl-NL" w:eastAsia="nl-NL"/>
        </w:rPr>
        <w:t>Naar welk jaartal wordt verwezen met het woord ‘voortaan’?</w:t>
      </w:r>
    </w:p>
    <w:p w14:paraId="24C7A50D" w14:textId="77777777" w:rsidR="008C387F" w:rsidRDefault="008C387F" w:rsidP="008C387F">
      <w:pPr>
        <w:pStyle w:val="Lijstalinea"/>
        <w:numPr>
          <w:ilvl w:val="0"/>
          <w:numId w:val="3"/>
        </w:numPr>
        <w:rPr>
          <w:lang w:val="nl-NL" w:eastAsia="nl-NL"/>
        </w:rPr>
      </w:pPr>
      <w:r w:rsidRPr="00C31878">
        <w:rPr>
          <w:lang w:val="nl-NL" w:eastAsia="nl-NL"/>
        </w:rPr>
        <w:t>Wat betekent het woord ‘officieel’? gebruik in je antwoord het begrip senaat.</w:t>
      </w:r>
    </w:p>
    <w:p w14:paraId="1A139EB2" w14:textId="77777777" w:rsidR="008C387F" w:rsidRPr="00C31878" w:rsidRDefault="008C387F" w:rsidP="008C387F">
      <w:pPr>
        <w:pStyle w:val="Lijstalinea"/>
        <w:numPr>
          <w:ilvl w:val="0"/>
          <w:numId w:val="3"/>
        </w:numPr>
        <w:rPr>
          <w:lang w:val="nl-NL" w:eastAsia="nl-NL"/>
        </w:rPr>
      </w:pPr>
      <w:r>
        <w:rPr>
          <w:lang w:val="nl-NL" w:eastAsia="nl-NL"/>
        </w:rPr>
        <w:t>Wat wordt bedoeld met het woord ‘gewone’ voor het woord sterveling?</w:t>
      </w:r>
    </w:p>
    <w:p w14:paraId="7DBBC443" w14:textId="77777777" w:rsidR="008C387F" w:rsidRPr="00C6043C" w:rsidRDefault="008C387F" w:rsidP="00C6043C">
      <w:pPr>
        <w:rPr>
          <w:rFonts w:cs="Times New Roman"/>
          <w:b/>
          <w:bCs/>
          <w:lang w:val="nl-NL"/>
        </w:rPr>
      </w:pPr>
      <w:r>
        <w:rPr>
          <w:rFonts w:cs="Times New Roman"/>
          <w:lang w:val="nl-NL"/>
        </w:rPr>
        <w:br w:type="page"/>
      </w:r>
      <w:r w:rsidR="00C6043C" w:rsidRPr="00C6043C">
        <w:rPr>
          <w:rFonts w:cs="Times New Roman"/>
          <w:b/>
          <w:bCs/>
          <w:lang w:val="nl-NL"/>
        </w:rPr>
        <w:lastRenderedPageBreak/>
        <w:t xml:space="preserve">Veld en modus: </w:t>
      </w:r>
      <w:r w:rsidR="00C6043C">
        <w:rPr>
          <w:rFonts w:cs="Times New Roman"/>
          <w:b/>
          <w:bCs/>
          <w:lang w:val="nl-NL"/>
        </w:rPr>
        <w:t>c</w:t>
      </w:r>
      <w:r w:rsidRPr="00C6043C">
        <w:rPr>
          <w:rFonts w:cs="Times New Roman"/>
          <w:b/>
          <w:bCs/>
          <w:lang w:val="nl-NL"/>
        </w:rPr>
        <w:t>onceptmappen</w:t>
      </w:r>
    </w:p>
    <w:p w14:paraId="276547FC" w14:textId="295A52CD" w:rsidR="008C387F" w:rsidRDefault="008C387F" w:rsidP="00D22CD1">
      <w:pPr>
        <w:autoSpaceDE w:val="0"/>
        <w:autoSpaceDN w:val="0"/>
        <w:adjustRightInd w:val="0"/>
        <w:spacing w:after="0" w:line="240" w:lineRule="auto"/>
        <w:rPr>
          <w:rFonts w:cs="Times New Roman"/>
          <w:lang w:val="nl-NL"/>
        </w:rPr>
      </w:pPr>
      <w:r w:rsidRPr="000B2E2C">
        <w:rPr>
          <w:rFonts w:cs="Times New Roman"/>
          <w:lang w:val="nl-NL"/>
        </w:rPr>
        <w:t xml:space="preserve">In een </w:t>
      </w:r>
      <w:r w:rsidRPr="000B2E2C">
        <w:rPr>
          <w:rFonts w:cs="Times New Roman"/>
          <w:i/>
          <w:iCs/>
          <w:lang w:val="nl-NL"/>
        </w:rPr>
        <w:t xml:space="preserve">concept map </w:t>
      </w:r>
      <w:r w:rsidRPr="000B2E2C">
        <w:rPr>
          <w:rFonts w:cs="Times New Roman"/>
          <w:lang w:val="nl-NL"/>
        </w:rPr>
        <w:t xml:space="preserve">worden de begrippen ondergebracht in vakken. De begrippen in de map worden hiërarchisch </w:t>
      </w:r>
      <w:r>
        <w:rPr>
          <w:rFonts w:cs="Times New Roman"/>
          <w:lang w:val="nl-NL"/>
        </w:rPr>
        <w:t>weergegeven. De</w:t>
      </w:r>
      <w:r w:rsidR="00D22CD1">
        <w:rPr>
          <w:rFonts w:cs="Times New Roman"/>
          <w:lang w:val="nl-NL"/>
        </w:rPr>
        <w:t xml:space="preserve"> meest</w:t>
      </w:r>
      <w:r>
        <w:rPr>
          <w:rFonts w:cs="Times New Roman"/>
          <w:lang w:val="nl-NL"/>
        </w:rPr>
        <w:t xml:space="preserve"> </w:t>
      </w:r>
      <w:r w:rsidR="00D22CD1">
        <w:rPr>
          <w:rFonts w:cs="Times New Roman"/>
          <w:lang w:val="nl-NL"/>
        </w:rPr>
        <w:t>abstracte</w:t>
      </w:r>
      <w:r w:rsidRPr="000B2E2C">
        <w:rPr>
          <w:rFonts w:cs="Times New Roman"/>
          <w:lang w:val="nl-NL"/>
        </w:rPr>
        <w:t xml:space="preserve"> begrippen </w:t>
      </w:r>
      <w:r>
        <w:rPr>
          <w:rFonts w:cs="Times New Roman"/>
          <w:lang w:val="nl-NL"/>
        </w:rPr>
        <w:t xml:space="preserve">of nominalisaties </w:t>
      </w:r>
      <w:r w:rsidRPr="000B2E2C">
        <w:rPr>
          <w:rFonts w:cs="Times New Roman"/>
          <w:lang w:val="nl-NL"/>
        </w:rPr>
        <w:t>zijn bovenaan de map te zien (</w:t>
      </w:r>
      <w:r>
        <w:rPr>
          <w:rFonts w:cs="Times New Roman"/>
          <w:lang w:val="nl-NL"/>
        </w:rPr>
        <w:t>Renaissance</w:t>
      </w:r>
      <w:r w:rsidRPr="000B2E2C">
        <w:rPr>
          <w:rFonts w:cs="Times New Roman"/>
          <w:lang w:val="nl-NL"/>
        </w:rPr>
        <w:t xml:space="preserve">, </w:t>
      </w:r>
      <w:r>
        <w:rPr>
          <w:rFonts w:cs="Times New Roman"/>
          <w:lang w:val="nl-NL"/>
        </w:rPr>
        <w:t>kerk, middeleeuwen</w:t>
      </w:r>
      <w:r w:rsidRPr="000B2E2C">
        <w:rPr>
          <w:rFonts w:cs="Times New Roman"/>
          <w:lang w:val="nl-NL"/>
        </w:rPr>
        <w:t>)</w:t>
      </w:r>
      <w:r w:rsidR="007D1F9C">
        <w:rPr>
          <w:rFonts w:cs="Times New Roman"/>
          <w:lang w:val="nl-NL"/>
        </w:rPr>
        <w:t>,</w:t>
      </w:r>
      <w:r w:rsidRPr="000B2E2C">
        <w:rPr>
          <w:rFonts w:cs="Times New Roman"/>
          <w:lang w:val="nl-NL"/>
        </w:rPr>
        <w:t xml:space="preserve"> maar naarmate de begrippen concreter en unieker word</w:t>
      </w:r>
      <w:r>
        <w:rPr>
          <w:rFonts w:cs="Times New Roman"/>
          <w:lang w:val="nl-NL"/>
        </w:rPr>
        <w:t>en, worden zij lager geplaatst (rijke bovenlaag</w:t>
      </w:r>
      <w:r w:rsidRPr="000B2E2C">
        <w:rPr>
          <w:rFonts w:cs="Times New Roman"/>
          <w:lang w:val="nl-NL"/>
        </w:rPr>
        <w:t xml:space="preserve">, </w:t>
      </w:r>
      <w:r>
        <w:rPr>
          <w:rFonts w:cs="Times New Roman"/>
          <w:lang w:val="nl-NL"/>
        </w:rPr>
        <w:t>welgestelde burgerij, handelaren</w:t>
      </w:r>
      <w:r w:rsidRPr="000B2E2C">
        <w:rPr>
          <w:rFonts w:cs="Times New Roman"/>
          <w:lang w:val="nl-NL"/>
        </w:rPr>
        <w:t>). De relatie</w:t>
      </w:r>
      <w:r w:rsidR="007D1F9C">
        <w:rPr>
          <w:rFonts w:cs="Times New Roman"/>
          <w:lang w:val="nl-NL"/>
        </w:rPr>
        <w:t>s</w:t>
      </w:r>
      <w:r w:rsidRPr="000B2E2C">
        <w:rPr>
          <w:rFonts w:cs="Times New Roman"/>
          <w:lang w:val="nl-NL"/>
        </w:rPr>
        <w:t xml:space="preserve"> tussen verschillende begrippen</w:t>
      </w:r>
      <w:r>
        <w:rPr>
          <w:rFonts w:cs="Times New Roman"/>
          <w:lang w:val="nl-NL"/>
        </w:rPr>
        <w:t xml:space="preserve">, maar ook verwijzingen </w:t>
      </w:r>
      <w:r w:rsidRPr="000B2E2C">
        <w:rPr>
          <w:rFonts w:cs="Times New Roman"/>
          <w:lang w:val="nl-NL"/>
        </w:rPr>
        <w:t>word</w:t>
      </w:r>
      <w:r w:rsidR="007D1F9C">
        <w:rPr>
          <w:rFonts w:cs="Times New Roman"/>
          <w:lang w:val="nl-NL"/>
        </w:rPr>
        <w:t>en</w:t>
      </w:r>
      <w:r w:rsidRPr="000B2E2C">
        <w:rPr>
          <w:rFonts w:cs="Times New Roman"/>
          <w:lang w:val="nl-NL"/>
        </w:rPr>
        <w:t xml:space="preserve"> door middel van lijnen aangegeven. De onderlinge relatie</w:t>
      </w:r>
      <w:r w:rsidR="007D1F9C">
        <w:rPr>
          <w:rFonts w:cs="Times New Roman"/>
          <w:lang w:val="nl-NL"/>
        </w:rPr>
        <w:t>s</w:t>
      </w:r>
      <w:r w:rsidRPr="000B2E2C">
        <w:rPr>
          <w:rFonts w:cs="Times New Roman"/>
          <w:lang w:val="nl-NL"/>
        </w:rPr>
        <w:t xml:space="preserve"> word</w:t>
      </w:r>
      <w:r w:rsidR="007D1F9C">
        <w:rPr>
          <w:rFonts w:cs="Times New Roman"/>
          <w:lang w:val="nl-NL"/>
        </w:rPr>
        <w:t>en</w:t>
      </w:r>
      <w:r w:rsidRPr="000B2E2C">
        <w:rPr>
          <w:rFonts w:cs="Times New Roman"/>
          <w:lang w:val="nl-NL"/>
        </w:rPr>
        <w:t xml:space="preserve"> benoemd op de lijn met behulp van een zogenaamd koppelwoord (</w:t>
      </w:r>
      <w:r w:rsidRPr="00C10C59">
        <w:rPr>
          <w:rFonts w:cs="Times New Roman"/>
          <w:i/>
          <w:iCs/>
          <w:lang w:val="nl-NL"/>
        </w:rPr>
        <w:t>zijn</w:t>
      </w:r>
      <w:r>
        <w:rPr>
          <w:rFonts w:cs="Times New Roman"/>
          <w:lang w:val="nl-NL"/>
        </w:rPr>
        <w:t xml:space="preserve">, </w:t>
      </w:r>
      <w:r w:rsidRPr="00C10C59">
        <w:rPr>
          <w:rFonts w:cs="Times New Roman"/>
          <w:i/>
          <w:iCs/>
          <w:lang w:val="nl-NL"/>
        </w:rPr>
        <w:t>krijgt</w:t>
      </w:r>
      <w:r w:rsidRPr="000B2E2C">
        <w:rPr>
          <w:rFonts w:cs="Times New Roman"/>
          <w:lang w:val="nl-NL"/>
        </w:rPr>
        <w:t>) of koppelwoorden (</w:t>
      </w:r>
      <w:r>
        <w:rPr>
          <w:rFonts w:cs="Times New Roman"/>
          <w:lang w:val="nl-NL"/>
        </w:rPr>
        <w:t>werd gedacht aan, is onder andere</w:t>
      </w:r>
      <w:r w:rsidRPr="000B2E2C">
        <w:rPr>
          <w:rFonts w:cs="Times New Roman"/>
          <w:lang w:val="nl-NL"/>
        </w:rPr>
        <w:t>).</w:t>
      </w:r>
    </w:p>
    <w:p w14:paraId="73875BF2" w14:textId="7748280D" w:rsidR="008C387F" w:rsidRDefault="008C387F" w:rsidP="008C387F">
      <w:pPr>
        <w:autoSpaceDE w:val="0"/>
        <w:autoSpaceDN w:val="0"/>
        <w:adjustRightInd w:val="0"/>
        <w:spacing w:after="0" w:line="240" w:lineRule="auto"/>
        <w:ind w:firstLine="720"/>
        <w:rPr>
          <w:lang w:val="nl-NL"/>
        </w:rPr>
      </w:pPr>
      <w:r>
        <w:rPr>
          <w:rFonts w:cs="Times New Roman"/>
          <w:lang w:val="nl-NL"/>
        </w:rPr>
        <w:t xml:space="preserve">Conceptmappen kan wellicht bijdragen aan de in het artikel beschreven problemen die optreden bij het leren van (de vaak abstracte) begrippen in het geschiedenisonderwijs. Onderzoeken van </w:t>
      </w:r>
      <w:r>
        <w:rPr>
          <w:lang w:val="nl-NL"/>
        </w:rPr>
        <w:t>Honing, Claessens en</w:t>
      </w:r>
      <w:r w:rsidRPr="008E209B">
        <w:rPr>
          <w:lang w:val="nl-NL"/>
        </w:rPr>
        <w:t xml:space="preserve"> Admiraal</w:t>
      </w:r>
      <w:r>
        <w:rPr>
          <w:lang w:val="nl-NL"/>
        </w:rPr>
        <w:t xml:space="preserve"> (2012) en Van </w:t>
      </w:r>
      <w:r w:rsidRPr="00B73F5F">
        <w:rPr>
          <w:rStyle w:val="Nadruk"/>
          <w:rFonts w:cs="Arial"/>
          <w:i w:val="0"/>
          <w:shd w:val="clear" w:color="auto" w:fill="FFFFFF"/>
          <w:lang w:val="nl-NL"/>
        </w:rPr>
        <w:t>Drie en</w:t>
      </w:r>
      <w:r w:rsidRPr="00B73F5F">
        <w:rPr>
          <w:rFonts w:cs="Arial"/>
          <w:i/>
          <w:shd w:val="clear" w:color="auto" w:fill="FFFFFF"/>
          <w:lang w:val="nl-NL"/>
        </w:rPr>
        <w:t xml:space="preserve"> van </w:t>
      </w:r>
      <w:r w:rsidRPr="00B73F5F">
        <w:rPr>
          <w:rStyle w:val="Nadruk"/>
          <w:rFonts w:cs="Arial"/>
          <w:i w:val="0"/>
          <w:shd w:val="clear" w:color="auto" w:fill="FFFFFF"/>
          <w:lang w:val="nl-NL"/>
        </w:rPr>
        <w:t>Boxtel</w:t>
      </w:r>
      <w:r>
        <w:rPr>
          <w:rStyle w:val="Nadruk"/>
          <w:rFonts w:cs="Arial"/>
          <w:shd w:val="clear" w:color="auto" w:fill="FFFFFF"/>
          <w:lang w:val="nl-NL"/>
        </w:rPr>
        <w:t xml:space="preserve"> </w:t>
      </w:r>
      <w:r w:rsidRPr="006B4863">
        <w:rPr>
          <w:rFonts w:cs="Arial"/>
          <w:shd w:val="clear" w:color="auto" w:fill="FFFFFF"/>
          <w:lang w:val="nl-NL"/>
        </w:rPr>
        <w:t>(2003)</w:t>
      </w:r>
      <w:r>
        <w:rPr>
          <w:lang w:val="nl-NL"/>
        </w:rPr>
        <w:t xml:space="preserve"> wijzen in ieder geval in die richting. </w:t>
      </w:r>
    </w:p>
    <w:p w14:paraId="2ADF451B" w14:textId="44584E64" w:rsidR="00535A94" w:rsidRDefault="008C387F" w:rsidP="008C387F">
      <w:pPr>
        <w:autoSpaceDE w:val="0"/>
        <w:autoSpaceDN w:val="0"/>
        <w:adjustRightInd w:val="0"/>
        <w:spacing w:after="0" w:line="240" w:lineRule="auto"/>
        <w:ind w:firstLine="720"/>
        <w:rPr>
          <w:lang w:val="nl-NL"/>
        </w:rPr>
      </w:pPr>
      <w:r>
        <w:rPr>
          <w:lang w:val="nl-NL"/>
        </w:rPr>
        <w:t xml:space="preserve">Hieronder is getracht meerdere onderdelen van de functionele grammatica toe te passen op conceptmappen door een vergelijkbare manier als met </w:t>
      </w:r>
      <w:proofErr w:type="spellStart"/>
      <w:r w:rsidRPr="009D5F51">
        <w:rPr>
          <w:i/>
          <w:iCs/>
          <w:lang w:val="nl-NL"/>
        </w:rPr>
        <w:t>sentence</w:t>
      </w:r>
      <w:proofErr w:type="spellEnd"/>
      <w:r w:rsidRPr="009D5F51">
        <w:rPr>
          <w:i/>
          <w:iCs/>
          <w:lang w:val="nl-NL"/>
        </w:rPr>
        <w:t xml:space="preserve"> </w:t>
      </w:r>
      <w:proofErr w:type="spellStart"/>
      <w:r w:rsidRPr="009D5F51">
        <w:rPr>
          <w:i/>
          <w:iCs/>
          <w:lang w:val="nl-NL"/>
        </w:rPr>
        <w:t>chunking</w:t>
      </w:r>
      <w:proofErr w:type="spellEnd"/>
      <w:r>
        <w:rPr>
          <w:lang w:val="nl-NL"/>
        </w:rPr>
        <w:t xml:space="preserve"> een verschil aan te geven tussen enerzijds de actoren en de omstandigheden als begrippen te duiden, en</w:t>
      </w:r>
      <w:r w:rsidR="00C10C59">
        <w:rPr>
          <w:lang w:val="nl-NL"/>
        </w:rPr>
        <w:t xml:space="preserve"> anderzijds</w:t>
      </w:r>
      <w:r>
        <w:rPr>
          <w:lang w:val="nl-NL"/>
        </w:rPr>
        <w:t xml:space="preserve"> de processen weer te geven als de relaties tussen deze begrippen. Bovendien is getracht de nominalisaties inzichtelijk te maken: </w:t>
      </w:r>
    </w:p>
    <w:p w14:paraId="526AEFC1" w14:textId="263567F8" w:rsidR="00535A94" w:rsidRDefault="008C387F" w:rsidP="00B73F5F">
      <w:pPr>
        <w:pStyle w:val="Lijstalinea"/>
        <w:numPr>
          <w:ilvl w:val="0"/>
          <w:numId w:val="8"/>
        </w:numPr>
        <w:autoSpaceDE w:val="0"/>
        <w:autoSpaceDN w:val="0"/>
        <w:adjustRightInd w:val="0"/>
        <w:spacing w:after="0" w:line="240" w:lineRule="auto"/>
        <w:rPr>
          <w:lang w:val="nl-NL"/>
        </w:rPr>
      </w:pPr>
      <w:r w:rsidRPr="00535A94">
        <w:rPr>
          <w:lang w:val="nl-NL"/>
        </w:rPr>
        <w:t>de welgestelde burgerij, als nominalisatiegroep die verwijst naar de rijke bovenlaag</w:t>
      </w:r>
      <w:r w:rsidR="00535A94">
        <w:rPr>
          <w:lang w:val="nl-NL"/>
        </w:rPr>
        <w:t>;</w:t>
      </w:r>
      <w:r w:rsidRPr="00535A94">
        <w:rPr>
          <w:lang w:val="nl-NL"/>
        </w:rPr>
        <w:t xml:space="preserve"> </w:t>
      </w:r>
    </w:p>
    <w:p w14:paraId="6B7C9BDF" w14:textId="64BA5AB5" w:rsidR="008C387F" w:rsidRPr="00535A94" w:rsidRDefault="008C387F" w:rsidP="00B73F5F">
      <w:pPr>
        <w:pStyle w:val="Lijstalinea"/>
        <w:numPr>
          <w:ilvl w:val="0"/>
          <w:numId w:val="8"/>
        </w:numPr>
        <w:autoSpaceDE w:val="0"/>
        <w:autoSpaceDN w:val="0"/>
        <w:adjustRightInd w:val="0"/>
        <w:spacing w:after="0" w:line="240" w:lineRule="auto"/>
        <w:rPr>
          <w:lang w:val="nl-NL"/>
        </w:rPr>
      </w:pPr>
      <w:r w:rsidRPr="00535A94">
        <w:rPr>
          <w:lang w:val="nl-NL"/>
        </w:rPr>
        <w:t>de nieuwe manier van denken en voelen, als nominalisatiegroep in verband te brengen met de andere mentaliteit in de renaissance, d</w:t>
      </w:r>
      <w:r w:rsidR="00535A94">
        <w:rPr>
          <w:lang w:val="nl-NL"/>
        </w:rPr>
        <w:t>ie</w:t>
      </w:r>
      <w:r w:rsidRPr="00535A94">
        <w:rPr>
          <w:lang w:val="nl-NL"/>
        </w:rPr>
        <w:t xml:space="preserve"> vervolgens via </w:t>
      </w:r>
      <w:proofErr w:type="spellStart"/>
      <w:r w:rsidRPr="00535A94">
        <w:rPr>
          <w:lang w:val="nl-NL"/>
        </w:rPr>
        <w:t>Carpe</w:t>
      </w:r>
      <w:proofErr w:type="spellEnd"/>
      <w:r w:rsidRPr="00535A94">
        <w:rPr>
          <w:lang w:val="nl-NL"/>
        </w:rPr>
        <w:t xml:space="preserve"> Diem en het leven nu</w:t>
      </w:r>
      <w:r w:rsidR="00535A94">
        <w:rPr>
          <w:lang w:val="nl-NL"/>
        </w:rPr>
        <w:t xml:space="preserve"> in</w:t>
      </w:r>
      <w:r w:rsidR="00535A94" w:rsidRPr="00535A94">
        <w:rPr>
          <w:lang w:val="nl-NL"/>
        </w:rPr>
        <w:t xml:space="preserve"> </w:t>
      </w:r>
      <w:r w:rsidRPr="00535A94">
        <w:rPr>
          <w:lang w:val="nl-NL"/>
        </w:rPr>
        <w:t xml:space="preserve">verband wordt gebracht met de welgestelde burgerij. </w:t>
      </w:r>
    </w:p>
    <w:p w14:paraId="2674B545" w14:textId="77777777" w:rsidR="008C387F" w:rsidRPr="009D5F51" w:rsidRDefault="008C387F" w:rsidP="008C387F">
      <w:pPr>
        <w:autoSpaceDE w:val="0"/>
        <w:autoSpaceDN w:val="0"/>
        <w:adjustRightInd w:val="0"/>
        <w:spacing w:after="0" w:line="240" w:lineRule="auto"/>
        <w:ind w:firstLine="720"/>
        <w:rPr>
          <w:rFonts w:cs="Times New Roman"/>
          <w:b/>
          <w:bCs/>
          <w:lang w:val="nl-NL"/>
        </w:rPr>
      </w:pPr>
    </w:p>
    <w:p w14:paraId="665AEA43" w14:textId="77777777" w:rsidR="008C387F" w:rsidRDefault="008C387F" w:rsidP="008C387F">
      <w:pPr>
        <w:rPr>
          <w:lang w:val="nl-NL"/>
        </w:rPr>
      </w:pPr>
      <w:r w:rsidRPr="00C37B63">
        <w:rPr>
          <w:i/>
          <w:noProof/>
        </w:rPr>
        <w:drawing>
          <wp:inline distT="0" distB="0" distL="0" distR="0" wp14:anchorId="55326BEC" wp14:editId="0A632CAE">
            <wp:extent cx="5943600" cy="3369945"/>
            <wp:effectExtent l="19050" t="0" r="0" b="0"/>
            <wp:docPr id="1" name="Afbeelding 0" descr="renaiss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aissance.jpg"/>
                    <pic:cNvPicPr/>
                  </pic:nvPicPr>
                  <pic:blipFill>
                    <a:blip r:embed="rId5" cstate="print"/>
                    <a:stretch>
                      <a:fillRect/>
                    </a:stretch>
                  </pic:blipFill>
                  <pic:spPr>
                    <a:xfrm>
                      <a:off x="0" y="0"/>
                      <a:ext cx="5943600" cy="3369945"/>
                    </a:xfrm>
                    <a:prstGeom prst="rect">
                      <a:avLst/>
                    </a:prstGeom>
                  </pic:spPr>
                </pic:pic>
              </a:graphicData>
            </a:graphic>
          </wp:inline>
        </w:drawing>
      </w:r>
    </w:p>
    <w:p w14:paraId="48D9F025" w14:textId="77777777" w:rsidR="008C387F" w:rsidRDefault="008C387F" w:rsidP="008C387F">
      <w:pPr>
        <w:rPr>
          <w:lang w:val="nl-NL"/>
        </w:rPr>
      </w:pPr>
    </w:p>
    <w:p w14:paraId="6BDE932E" w14:textId="77777777" w:rsidR="008C387F" w:rsidRDefault="008C387F">
      <w:pPr>
        <w:rPr>
          <w:rFonts w:cs="Times New Roman"/>
          <w:b/>
          <w:bCs/>
          <w:lang w:val="nl-NL"/>
        </w:rPr>
      </w:pPr>
      <w:r>
        <w:rPr>
          <w:rFonts w:cs="Times New Roman"/>
          <w:b/>
          <w:bCs/>
          <w:lang w:val="nl-NL"/>
        </w:rPr>
        <w:br w:type="page"/>
      </w:r>
    </w:p>
    <w:p w14:paraId="54C14073" w14:textId="0FA436B8" w:rsidR="008C387F" w:rsidRPr="00833AE1" w:rsidRDefault="00C6043C" w:rsidP="00C10C59">
      <w:pPr>
        <w:rPr>
          <w:rFonts w:cs="Times New Roman"/>
          <w:b/>
          <w:bCs/>
          <w:lang w:val="nl-NL"/>
        </w:rPr>
      </w:pPr>
      <w:r>
        <w:rPr>
          <w:rFonts w:cs="Times New Roman"/>
          <w:b/>
          <w:bCs/>
          <w:lang w:val="nl-NL"/>
        </w:rPr>
        <w:lastRenderedPageBreak/>
        <w:t xml:space="preserve">Modus: </w:t>
      </w:r>
      <w:r>
        <w:rPr>
          <w:rFonts w:cs="Times New Roman"/>
          <w:b/>
          <w:bCs/>
          <w:lang w:val="nl-NL"/>
        </w:rPr>
        <w:t>n</w:t>
      </w:r>
      <w:r w:rsidR="008C387F" w:rsidRPr="00833AE1">
        <w:rPr>
          <w:rFonts w:cs="Times New Roman"/>
          <w:b/>
          <w:bCs/>
          <w:lang w:val="nl-NL"/>
        </w:rPr>
        <w:t>ominal</w:t>
      </w:r>
      <w:r w:rsidR="00C10C59">
        <w:rPr>
          <w:rFonts w:cs="Times New Roman"/>
          <w:b/>
          <w:bCs/>
          <w:lang w:val="nl-NL"/>
        </w:rPr>
        <w:t xml:space="preserve">e </w:t>
      </w:r>
      <w:r w:rsidR="008C387F" w:rsidRPr="00833AE1">
        <w:rPr>
          <w:rFonts w:cs="Times New Roman"/>
          <w:b/>
          <w:bCs/>
          <w:lang w:val="nl-NL"/>
        </w:rPr>
        <w:t>groepen</w:t>
      </w:r>
    </w:p>
    <w:p w14:paraId="14D2559F" w14:textId="77777777" w:rsidR="008C387F" w:rsidRDefault="008C387F" w:rsidP="008C387F">
      <w:pPr>
        <w:rPr>
          <w:rFonts w:cs="Times New Roman"/>
          <w:lang w:val="nl-NL"/>
        </w:rPr>
      </w:pPr>
      <w:proofErr w:type="spellStart"/>
      <w:r>
        <w:rPr>
          <w:rFonts w:cs="Times New Roman"/>
          <w:lang w:val="nl-NL"/>
        </w:rPr>
        <w:t>Oliveira</w:t>
      </w:r>
      <w:proofErr w:type="spellEnd"/>
      <w:r>
        <w:rPr>
          <w:rFonts w:cs="Times New Roman"/>
          <w:lang w:val="nl-NL"/>
        </w:rPr>
        <w:t xml:space="preserve"> (2010) suggereert dat het helpt om in de tekst de verwijzingen (nominalisatiegroepen) aan te geven. Dat kan je doen door de leerlingen in de tekst (maak een kopie) met pijltjes en lijnen de verwijzingen te laten aangeven:</w:t>
      </w:r>
    </w:p>
    <w:p w14:paraId="642B6012" w14:textId="77777777" w:rsidR="008C387F" w:rsidRPr="008E209B" w:rsidRDefault="008C387F" w:rsidP="008C387F">
      <w:pPr>
        <w:rPr>
          <w:rFonts w:cs="Times New Roman"/>
          <w:lang w:val="nl-NL"/>
        </w:rPr>
      </w:pPr>
      <w:r>
        <w:rPr>
          <w:i/>
          <w:noProof/>
        </w:rPr>
        <mc:AlternateContent>
          <mc:Choice Requires="wps">
            <w:drawing>
              <wp:anchor distT="0" distB="0" distL="114300" distR="114300" simplePos="0" relativeHeight="251662336" behindDoc="0" locked="0" layoutInCell="1" allowOverlap="1" wp14:anchorId="19B5D0ED" wp14:editId="6F1CD309">
                <wp:simplePos x="0" y="0"/>
                <wp:positionH relativeFrom="column">
                  <wp:posOffset>4693285</wp:posOffset>
                </wp:positionH>
                <wp:positionV relativeFrom="paragraph">
                  <wp:posOffset>568325</wp:posOffset>
                </wp:positionV>
                <wp:extent cx="171450" cy="142875"/>
                <wp:effectExtent l="0" t="38100" r="57150" b="28575"/>
                <wp:wrapNone/>
                <wp:docPr id="13" name="Rechte verbindingslijn met pijl 13"/>
                <wp:cNvGraphicFramePr/>
                <a:graphic xmlns:a="http://schemas.openxmlformats.org/drawingml/2006/main">
                  <a:graphicData uri="http://schemas.microsoft.com/office/word/2010/wordprocessingShape">
                    <wps:wsp>
                      <wps:cNvCnPr/>
                      <wps:spPr>
                        <a:xfrm flipV="1">
                          <a:off x="0" y="0"/>
                          <a:ext cx="171450" cy="1428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shapetype w14:anchorId="24271FD0" id="_x0000_t32" coordsize="21600,21600" o:spt="32" o:oned="t" path="m,l21600,21600e" filled="f">
                <v:path arrowok="t" fillok="f" o:connecttype="none"/>
                <o:lock v:ext="edit" shapetype="t"/>
              </v:shapetype>
              <v:shape id="Rechte verbindingslijn met pijl 13" o:spid="_x0000_s1026" type="#_x0000_t32" style="position:absolute;margin-left:369.55pt;margin-top:44.75pt;width:13.5pt;height:11.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" strokecolor="black [3213]" strokeweight=".5pt">
                <v:stroke endarrow="block" joinstyle="miter"/>
              </v:shape>
            </w:pict>
          </mc:Fallback>
        </mc:AlternateContent>
      </w:r>
      <w:r>
        <w:rPr>
          <w:i/>
          <w:noProof/>
        </w:rPr>
        <mc:AlternateContent>
          <mc:Choice Requires="wps">
            <w:drawing>
              <wp:anchor distT="0" distB="0" distL="114300" distR="114300" simplePos="0" relativeHeight="251661312" behindDoc="0" locked="0" layoutInCell="1" allowOverlap="1" wp14:anchorId="3FD8F04A" wp14:editId="00870FA4">
                <wp:simplePos x="0" y="0"/>
                <wp:positionH relativeFrom="column">
                  <wp:posOffset>1616709</wp:posOffset>
                </wp:positionH>
                <wp:positionV relativeFrom="paragraph">
                  <wp:posOffset>577850</wp:posOffset>
                </wp:positionV>
                <wp:extent cx="2943225" cy="1171575"/>
                <wp:effectExtent l="0" t="38100" r="47625" b="28575"/>
                <wp:wrapNone/>
                <wp:docPr id="12" name="Rechte verbindingslijn met pijl 12"/>
                <wp:cNvGraphicFramePr/>
                <a:graphic xmlns:a="http://schemas.openxmlformats.org/drawingml/2006/main">
                  <a:graphicData uri="http://schemas.microsoft.com/office/word/2010/wordprocessingShape">
                    <wps:wsp>
                      <wps:cNvCnPr/>
                      <wps:spPr>
                        <a:xfrm flipV="1">
                          <a:off x="0" y="0"/>
                          <a:ext cx="2943225" cy="11715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shape w14:anchorId="02EC2AD8" id="Rechte verbindingslijn met pijl 12" o:spid="_x0000_s1026" type="#_x0000_t32" style="position:absolute;margin-left:127.3pt;margin-top:45.5pt;width:231.75pt;height:92.2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" strokecolor="black [3213]" strokeweight=".5pt">
                <v:stroke endarrow="block" joinstyle="miter"/>
              </v:shape>
            </w:pict>
          </mc:Fallback>
        </mc:AlternateContent>
      </w:r>
      <w:r>
        <w:rPr>
          <w:i/>
          <w:noProof/>
        </w:rPr>
        <mc:AlternateContent>
          <mc:Choice Requires="wps">
            <w:drawing>
              <wp:anchor distT="0" distB="0" distL="114300" distR="114300" simplePos="0" relativeHeight="251660288" behindDoc="0" locked="0" layoutInCell="1" allowOverlap="1" wp14:anchorId="586FC85D" wp14:editId="5366840F">
                <wp:simplePos x="0" y="0"/>
                <wp:positionH relativeFrom="column">
                  <wp:posOffset>1607185</wp:posOffset>
                </wp:positionH>
                <wp:positionV relativeFrom="paragraph">
                  <wp:posOffset>615950</wp:posOffset>
                </wp:positionV>
                <wp:extent cx="742950" cy="666750"/>
                <wp:effectExtent l="0" t="38100" r="57150" b="19050"/>
                <wp:wrapNone/>
                <wp:docPr id="11" name="Rechte verbindingslijn met pijl 11"/>
                <wp:cNvGraphicFramePr/>
                <a:graphic xmlns:a="http://schemas.openxmlformats.org/drawingml/2006/main">
                  <a:graphicData uri="http://schemas.microsoft.com/office/word/2010/wordprocessingShape">
                    <wps:wsp>
                      <wps:cNvCnPr/>
                      <wps:spPr>
                        <a:xfrm flipV="1">
                          <a:off x="0" y="0"/>
                          <a:ext cx="742950" cy="6667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shape w14:anchorId="799E97C3" id="Rechte verbindingslijn met pijl 11" o:spid="_x0000_s1026" type="#_x0000_t32" style="position:absolute;margin-left:126.55pt;margin-top:48.5pt;width:58.5pt;height: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" strokecolor="black [3213]" strokeweight=".5pt">
                <v:stroke endarrow="block" joinstyle="miter"/>
              </v:shape>
            </w:pict>
          </mc:Fallback>
        </mc:AlternateContent>
      </w:r>
      <w:r>
        <w:rPr>
          <w:i/>
          <w:noProof/>
        </w:rPr>
        <mc:AlternateContent>
          <mc:Choice Requires="wps">
            <w:drawing>
              <wp:anchor distT="0" distB="0" distL="114300" distR="114300" simplePos="0" relativeHeight="251659264" behindDoc="0" locked="0" layoutInCell="1" allowOverlap="1" wp14:anchorId="1EE50473" wp14:editId="52E870D0">
                <wp:simplePos x="0" y="0"/>
                <wp:positionH relativeFrom="column">
                  <wp:posOffset>949960</wp:posOffset>
                </wp:positionH>
                <wp:positionV relativeFrom="paragraph">
                  <wp:posOffset>558800</wp:posOffset>
                </wp:positionV>
                <wp:extent cx="552450" cy="104775"/>
                <wp:effectExtent l="19050" t="57150" r="19050" b="28575"/>
                <wp:wrapNone/>
                <wp:docPr id="10" name="Rechte verbindingslijn met pijl 10"/>
                <wp:cNvGraphicFramePr/>
                <a:graphic xmlns:a="http://schemas.openxmlformats.org/drawingml/2006/main">
                  <a:graphicData uri="http://schemas.microsoft.com/office/word/2010/wordprocessingShape">
                    <wps:wsp>
                      <wps:cNvCnPr/>
                      <wps:spPr>
                        <a:xfrm flipH="1" flipV="1">
                          <a:off x="0" y="0"/>
                          <a:ext cx="552450" cy="1047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
            <w:pict>
              <v:shape w14:anchorId="6A79C359" id="Rechte verbindingslijn met pijl 10" o:spid="_x0000_s1026" type="#_x0000_t32" style="position:absolute;margin-left:74.8pt;margin-top:44pt;width:43.5pt;height:8.2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" strokecolor="black [3213]" strokeweight=".5pt">
                <v:stroke endarrow="block" joinstyle="miter"/>
              </v:shape>
            </w:pict>
          </mc:Fallback>
        </mc:AlternateContent>
      </w:r>
      <w:r>
        <w:rPr>
          <w:i/>
          <w:noProof/>
        </w:rPr>
        <mc:AlternateContent>
          <mc:Choice Requires="wps">
            <w:drawing>
              <wp:inline distT="0" distB="0" distL="0" distR="0" wp14:anchorId="3A3CCEE1" wp14:editId="49D9561E">
                <wp:extent cx="5643245" cy="2639060"/>
                <wp:effectExtent l="9525" t="9525" r="5080" b="8890"/>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2639060"/>
                        </a:xfrm>
                        <a:prstGeom prst="rect">
                          <a:avLst/>
                        </a:prstGeom>
                        <a:solidFill>
                          <a:schemeClr val="bg1">
                            <a:lumMod val="85000"/>
                            <a:lumOff val="0"/>
                          </a:schemeClr>
                        </a:solidFill>
                        <a:ln w="9525">
                          <a:solidFill>
                            <a:srgbClr val="000000"/>
                          </a:solidFill>
                          <a:miter lim="800000"/>
                          <a:headEnd/>
                          <a:tailEnd/>
                        </a:ln>
                      </wps:spPr>
                      <wps:txbx>
                        <w:txbxContent>
                          <w:p w14:paraId="0460BBA5" w14:textId="77777777" w:rsidR="008C387F" w:rsidRPr="002F781D" w:rsidRDefault="008C387F" w:rsidP="008C387F">
                            <w:pPr>
                              <w:rPr>
                                <w:i/>
                                <w:lang w:val="nl-NL"/>
                              </w:rPr>
                            </w:pPr>
                            <w:r w:rsidRPr="002F781D">
                              <w:rPr>
                                <w:i/>
                                <w:lang w:val="nl-NL"/>
                              </w:rPr>
                              <w:t xml:space="preserve">De kerk had gelovigen altijd voorgehouden dat het leven op aarde slechts een voorbereiding was op het leven na de dood. In de Renaissance bleven kerk en geloof belangrijk, maar in de </w:t>
                            </w:r>
                            <w:r w:rsidRPr="002F781D">
                              <w:rPr>
                                <w:i/>
                                <w:u w:val="single"/>
                                <w:lang w:val="nl-NL"/>
                              </w:rPr>
                              <w:t>rijke bovenlaag</w:t>
                            </w:r>
                            <w:r w:rsidRPr="002F781D">
                              <w:rPr>
                                <w:i/>
                                <w:lang w:val="nl-NL"/>
                              </w:rPr>
                              <w:t xml:space="preserve"> groeide </w:t>
                            </w:r>
                            <w:r w:rsidRPr="002F781D">
                              <w:rPr>
                                <w:i/>
                                <w:u w:val="single"/>
                                <w:lang w:val="nl-NL"/>
                              </w:rPr>
                              <w:t>de belangstelling voor de plezierige kanten</w:t>
                            </w:r>
                            <w:r w:rsidRPr="002F781D">
                              <w:rPr>
                                <w:i/>
                                <w:lang w:val="nl-NL"/>
                              </w:rPr>
                              <w:t xml:space="preserve"> van het </w:t>
                            </w:r>
                            <w:r w:rsidRPr="002F781D">
                              <w:rPr>
                                <w:i/>
                                <w:u w:val="single"/>
                                <w:lang w:val="nl-NL"/>
                              </w:rPr>
                              <w:t>leven in het hier en nu</w:t>
                            </w:r>
                            <w:r w:rsidRPr="002F781D">
                              <w:rPr>
                                <w:i/>
                                <w:lang w:val="nl-NL"/>
                              </w:rPr>
                              <w:t xml:space="preserve">. </w:t>
                            </w:r>
                            <w:r w:rsidRPr="002F781D">
                              <w:rPr>
                                <w:i/>
                                <w:u w:val="single"/>
                                <w:lang w:val="nl-NL"/>
                              </w:rPr>
                              <w:t>De welgestelde burgers</w:t>
                            </w:r>
                            <w:r w:rsidRPr="002F781D">
                              <w:rPr>
                                <w:i/>
                                <w:lang w:val="nl-NL"/>
                              </w:rPr>
                              <w:t xml:space="preserve"> kwamen daar ook openlijk voor uit: Hun motto </w:t>
                            </w:r>
                            <w:proofErr w:type="spellStart"/>
                            <w:r w:rsidRPr="002F781D">
                              <w:rPr>
                                <w:i/>
                                <w:lang w:val="nl-NL"/>
                              </w:rPr>
                              <w:t>carpe</w:t>
                            </w:r>
                            <w:proofErr w:type="spellEnd"/>
                            <w:r w:rsidRPr="002F781D">
                              <w:rPr>
                                <w:i/>
                                <w:lang w:val="nl-NL"/>
                              </w:rPr>
                              <w:t xml:space="preserve"> </w:t>
                            </w:r>
                            <w:proofErr w:type="spellStart"/>
                            <w:r w:rsidRPr="002F781D">
                              <w:rPr>
                                <w:i/>
                                <w:lang w:val="nl-NL"/>
                              </w:rPr>
                              <w:t>diem</w:t>
                            </w:r>
                            <w:proofErr w:type="spellEnd"/>
                            <w:r w:rsidRPr="002F781D">
                              <w:rPr>
                                <w:i/>
                                <w:lang w:val="nl-NL"/>
                              </w:rPr>
                              <w:t xml:space="preserve"> (pluk de dag) is tekenend voor het verschil in mentaliteit met het nederige memento </w:t>
                            </w:r>
                            <w:proofErr w:type="spellStart"/>
                            <w:r w:rsidRPr="002F781D">
                              <w:rPr>
                                <w:i/>
                                <w:lang w:val="nl-NL"/>
                              </w:rPr>
                              <w:t>mori</w:t>
                            </w:r>
                            <w:proofErr w:type="spellEnd"/>
                            <w:r w:rsidRPr="002F781D">
                              <w:rPr>
                                <w:i/>
                                <w:lang w:val="nl-NL"/>
                              </w:rPr>
                              <w:t xml:space="preserve"> (gedenk te sterven) uit de middeleeuwen.</w:t>
                            </w:r>
                          </w:p>
                          <w:p w14:paraId="0E0B62B7" w14:textId="77777777" w:rsidR="008C387F" w:rsidRPr="002F781D" w:rsidRDefault="008C387F" w:rsidP="008C387F">
                            <w:pPr>
                              <w:rPr>
                                <w:i/>
                                <w:lang w:val="nl-NL"/>
                              </w:rPr>
                            </w:pPr>
                            <w:r w:rsidRPr="002F781D">
                              <w:rPr>
                                <w:i/>
                                <w:u w:val="single"/>
                                <w:lang w:val="nl-NL"/>
                              </w:rPr>
                              <w:t>De nieuwe manier van denken en voelen</w:t>
                            </w:r>
                            <w:r w:rsidRPr="002F781D">
                              <w:rPr>
                                <w:i/>
                                <w:lang w:val="nl-NL"/>
                              </w:rPr>
                              <w:t xml:space="preserve"> wakkerde de belangstelling voor de oudheid aan. De klassieke schrijvers hadden zich beziggehouden met het leven na de dood, maar onderzochten ook </w:t>
                            </w:r>
                            <w:r w:rsidRPr="002F781D">
                              <w:rPr>
                                <w:i/>
                                <w:u w:val="single"/>
                                <w:lang w:val="nl-NL"/>
                              </w:rPr>
                              <w:t>de wereld om hen heen</w:t>
                            </w:r>
                            <w:r w:rsidRPr="002F781D">
                              <w:rPr>
                                <w:i/>
                                <w:lang w:val="nl-NL"/>
                              </w:rPr>
                              <w:t xml:space="preserve">. </w:t>
                            </w:r>
                          </w:p>
                          <w:p w14:paraId="65D6BBAD" w14:textId="77777777" w:rsidR="008C387F" w:rsidRPr="002F781D" w:rsidRDefault="008C387F" w:rsidP="008C387F">
                            <w:pPr>
                              <w:rPr>
                                <w:lang w:val="nl-NL"/>
                              </w:rPr>
                            </w:pPr>
                            <w:proofErr w:type="spellStart"/>
                            <w:r w:rsidRPr="002F781D">
                              <w:rPr>
                                <w:lang w:val="nl-NL"/>
                              </w:rPr>
                              <w:t>Geugten</w:t>
                            </w:r>
                            <w:proofErr w:type="spellEnd"/>
                            <w:r w:rsidRPr="002F781D">
                              <w:rPr>
                                <w:lang w:val="nl-NL"/>
                              </w:rPr>
                              <w:t xml:space="preserve">, van der, T. </w:t>
                            </w:r>
                            <w:proofErr w:type="spellStart"/>
                            <w:r w:rsidRPr="002F781D">
                              <w:rPr>
                                <w:lang w:val="nl-NL"/>
                              </w:rPr>
                              <w:t>Riessen</w:t>
                            </w:r>
                            <w:proofErr w:type="spellEnd"/>
                            <w:r w:rsidRPr="002F781D">
                              <w:rPr>
                                <w:lang w:val="nl-NL"/>
                              </w:rPr>
                              <w:t xml:space="preserve">, van M., Verkuil, D. (2009) </w:t>
                            </w:r>
                            <w:r w:rsidRPr="002F781D">
                              <w:rPr>
                                <w:i/>
                                <w:lang w:val="nl-NL"/>
                              </w:rPr>
                              <w:t>Geschiedeniswerkplaats vwo2 informatieboek</w:t>
                            </w:r>
                            <w:r>
                              <w:rPr>
                                <w:lang w:val="nl-NL"/>
                              </w:rPr>
                              <w:t>, Noordhoff Uitgever</w:t>
                            </w:r>
                            <w:r w:rsidRPr="002F781D">
                              <w:rPr>
                                <w:lang w:val="nl-NL"/>
                              </w:rPr>
                              <w:t>s, Groningen P 15</w:t>
                            </w:r>
                          </w:p>
                        </w:txbxContent>
                      </wps:txbx>
                      <wps:bodyPr rot="0" vert="horz" wrap="square" lIns="91440" tIns="45720" rIns="91440" bIns="45720" anchor="t" anchorCtr="0" upright="1">
                        <a:spAutoFit/>
                      </wps:bodyPr>
                    </wps:wsp>
                  </a:graphicData>
                </a:graphic>
              </wp:inline>
            </w:drawing>
          </mc:Choice>
          <mc:Fallback xmlns:w16se="http://schemas.microsoft.com/office/word/2015/wordml/symex" xmlns:cx2="http://schemas.microsoft.com/office/drawing/2015/10/21/chartex" xmlns:cx1="http://schemas.microsoft.com/office/drawing/2015/9/8/chartex" xmlns:cx="http://schemas.microsoft.com/office/drawing/2014/chartex" xmlns="">
            <w:pict>
              <v:shapetype w14:anchorId="3A3CCEE1" id="_x0000_t202" coordsize="21600,21600" o:spt="202" path="m,l,21600r21600,l21600,xe">
                <v:stroke joinstyle="miter"/>
                <v:path gradientshapeok="t" o:connecttype="rect"/>
              </v:shapetype>
              <v:shape id="Tekstvak 9" o:spid="_x0000_s1026" type="#_x0000_t202" style="width:444.35pt;height:20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" fillcolor="#d8d8d8 [2732]">
                <v:textbox style="mso-fit-shape-to-text:t">
                  <w:txbxContent>
                    <w:p w14:paraId="0460BBA5" w14:textId="77777777" w:rsidR="008C387F" w:rsidRPr="002F781D" w:rsidRDefault="008C387F" w:rsidP="008C387F">
                      <w:pPr>
                        <w:rPr>
                          <w:i/>
                          <w:lang w:val="nl-NL"/>
                        </w:rPr>
                      </w:pPr>
                      <w:r w:rsidRPr="002F781D">
                        <w:rPr>
                          <w:i/>
                          <w:lang w:val="nl-NL"/>
                        </w:rPr>
                        <w:t xml:space="preserve">De kerk had gelovigen altijd voorgehouden dat het leven op aarde slechts een voorbereiding was op het leven na de dood. In de Renaissance bleven kerk en geloof belangrijk, maar in de </w:t>
                      </w:r>
                      <w:r w:rsidRPr="002F781D">
                        <w:rPr>
                          <w:i/>
                          <w:u w:val="single"/>
                          <w:lang w:val="nl-NL"/>
                        </w:rPr>
                        <w:t>rijke bovenlaag</w:t>
                      </w:r>
                      <w:r w:rsidRPr="002F781D">
                        <w:rPr>
                          <w:i/>
                          <w:lang w:val="nl-NL"/>
                        </w:rPr>
                        <w:t xml:space="preserve"> groeide </w:t>
                      </w:r>
                      <w:r w:rsidRPr="002F781D">
                        <w:rPr>
                          <w:i/>
                          <w:u w:val="single"/>
                          <w:lang w:val="nl-NL"/>
                        </w:rPr>
                        <w:t>de belangstelling voor de plezierige kanten</w:t>
                      </w:r>
                      <w:r w:rsidRPr="002F781D">
                        <w:rPr>
                          <w:i/>
                          <w:lang w:val="nl-NL"/>
                        </w:rPr>
                        <w:t xml:space="preserve"> van het </w:t>
                      </w:r>
                      <w:r w:rsidRPr="002F781D">
                        <w:rPr>
                          <w:i/>
                          <w:u w:val="single"/>
                          <w:lang w:val="nl-NL"/>
                        </w:rPr>
                        <w:t>leven in het hier en nu</w:t>
                      </w:r>
                      <w:r w:rsidRPr="002F781D">
                        <w:rPr>
                          <w:i/>
                          <w:lang w:val="nl-NL"/>
                        </w:rPr>
                        <w:t xml:space="preserve">. </w:t>
                      </w:r>
                      <w:r w:rsidRPr="002F781D">
                        <w:rPr>
                          <w:i/>
                          <w:u w:val="single"/>
                          <w:lang w:val="nl-NL"/>
                        </w:rPr>
                        <w:t>De welgestelde burgers</w:t>
                      </w:r>
                      <w:r w:rsidRPr="002F781D">
                        <w:rPr>
                          <w:i/>
                          <w:lang w:val="nl-NL"/>
                        </w:rPr>
                        <w:t xml:space="preserve"> kwamen daar ook openlijk voor uit: Hun motto </w:t>
                      </w:r>
                      <w:proofErr w:type="spellStart"/>
                      <w:r w:rsidRPr="002F781D">
                        <w:rPr>
                          <w:i/>
                          <w:lang w:val="nl-NL"/>
                        </w:rPr>
                        <w:t>carpe</w:t>
                      </w:r>
                      <w:proofErr w:type="spellEnd"/>
                      <w:r w:rsidRPr="002F781D">
                        <w:rPr>
                          <w:i/>
                          <w:lang w:val="nl-NL"/>
                        </w:rPr>
                        <w:t xml:space="preserve"> </w:t>
                      </w:r>
                      <w:proofErr w:type="spellStart"/>
                      <w:r w:rsidRPr="002F781D">
                        <w:rPr>
                          <w:i/>
                          <w:lang w:val="nl-NL"/>
                        </w:rPr>
                        <w:t>diem</w:t>
                      </w:r>
                      <w:proofErr w:type="spellEnd"/>
                      <w:r w:rsidRPr="002F781D">
                        <w:rPr>
                          <w:i/>
                          <w:lang w:val="nl-NL"/>
                        </w:rPr>
                        <w:t xml:space="preserve"> (pluk de dag) is tekenend voor het verschil in mentaliteit met het nederige memento </w:t>
                      </w:r>
                      <w:proofErr w:type="spellStart"/>
                      <w:r w:rsidRPr="002F781D">
                        <w:rPr>
                          <w:i/>
                          <w:lang w:val="nl-NL"/>
                        </w:rPr>
                        <w:t>mori</w:t>
                      </w:r>
                      <w:proofErr w:type="spellEnd"/>
                      <w:r w:rsidRPr="002F781D">
                        <w:rPr>
                          <w:i/>
                          <w:lang w:val="nl-NL"/>
                        </w:rPr>
                        <w:t xml:space="preserve"> (gedenk te sterven) uit de middeleeuwen.</w:t>
                      </w:r>
                    </w:p>
                    <w:p w14:paraId="0E0B62B7" w14:textId="77777777" w:rsidR="008C387F" w:rsidRPr="002F781D" w:rsidRDefault="008C387F" w:rsidP="008C387F">
                      <w:pPr>
                        <w:rPr>
                          <w:i/>
                          <w:lang w:val="nl-NL"/>
                        </w:rPr>
                      </w:pPr>
                      <w:r w:rsidRPr="002F781D">
                        <w:rPr>
                          <w:i/>
                          <w:u w:val="single"/>
                          <w:lang w:val="nl-NL"/>
                        </w:rPr>
                        <w:t>De nieuwe manier van denken en voelen</w:t>
                      </w:r>
                      <w:r w:rsidRPr="002F781D">
                        <w:rPr>
                          <w:i/>
                          <w:lang w:val="nl-NL"/>
                        </w:rPr>
                        <w:t xml:space="preserve"> wakkerde de belangstelling voor de oudheid aan. De klassieke schrijvers hadden zich beziggehouden met het leven na de dood, maar onderzochten ook </w:t>
                      </w:r>
                      <w:r w:rsidRPr="002F781D">
                        <w:rPr>
                          <w:i/>
                          <w:u w:val="single"/>
                          <w:lang w:val="nl-NL"/>
                        </w:rPr>
                        <w:t>de wereld om hen heen</w:t>
                      </w:r>
                      <w:r w:rsidRPr="002F781D">
                        <w:rPr>
                          <w:i/>
                          <w:lang w:val="nl-NL"/>
                        </w:rPr>
                        <w:t xml:space="preserve">. </w:t>
                      </w:r>
                    </w:p>
                    <w:p w14:paraId="65D6BBAD" w14:textId="77777777" w:rsidR="008C387F" w:rsidRPr="002F781D" w:rsidRDefault="008C387F" w:rsidP="008C387F">
                      <w:pPr>
                        <w:rPr>
                          <w:lang w:val="nl-NL"/>
                        </w:rPr>
                      </w:pPr>
                      <w:proofErr w:type="spellStart"/>
                      <w:r w:rsidRPr="002F781D">
                        <w:rPr>
                          <w:lang w:val="nl-NL"/>
                        </w:rPr>
                        <w:t>Geugten</w:t>
                      </w:r>
                      <w:proofErr w:type="spellEnd"/>
                      <w:r w:rsidRPr="002F781D">
                        <w:rPr>
                          <w:lang w:val="nl-NL"/>
                        </w:rPr>
                        <w:t xml:space="preserve">, van der, T. </w:t>
                      </w:r>
                      <w:proofErr w:type="spellStart"/>
                      <w:r w:rsidRPr="002F781D">
                        <w:rPr>
                          <w:lang w:val="nl-NL"/>
                        </w:rPr>
                        <w:t>Riessen</w:t>
                      </w:r>
                      <w:proofErr w:type="spellEnd"/>
                      <w:r w:rsidRPr="002F781D">
                        <w:rPr>
                          <w:lang w:val="nl-NL"/>
                        </w:rPr>
                        <w:t xml:space="preserve">, van M., Verkuil, D. (2009) </w:t>
                      </w:r>
                      <w:r w:rsidRPr="002F781D">
                        <w:rPr>
                          <w:i/>
                          <w:lang w:val="nl-NL"/>
                        </w:rPr>
                        <w:t>Geschiedeniswerkplaats vwo2 informatieboek</w:t>
                      </w:r>
                      <w:r>
                        <w:rPr>
                          <w:lang w:val="nl-NL"/>
                        </w:rPr>
                        <w:t>, Noordhoff Uitgever</w:t>
                      </w:r>
                      <w:r w:rsidRPr="002F781D">
                        <w:rPr>
                          <w:lang w:val="nl-NL"/>
                        </w:rPr>
                        <w:t>s, Groningen P 15</w:t>
                      </w:r>
                    </w:p>
                  </w:txbxContent>
                </v:textbox>
                <w10:anchorlock/>
              </v:shape>
            </w:pict>
          </mc:Fallback>
        </mc:AlternateContent>
      </w:r>
    </w:p>
    <w:p w14:paraId="6F116BED" w14:textId="77777777" w:rsidR="008C387F" w:rsidRDefault="008C387F" w:rsidP="008C387F">
      <w:pPr>
        <w:rPr>
          <w:rFonts w:cs="Times New Roman"/>
          <w:lang w:val="nl-NL"/>
        </w:rPr>
      </w:pPr>
    </w:p>
    <w:p w14:paraId="0A6657B1" w14:textId="77777777" w:rsidR="008C387F" w:rsidRPr="008C387F" w:rsidRDefault="008C387F" w:rsidP="008C387F">
      <w:pPr>
        <w:rPr>
          <w:rFonts w:cs="Times New Roman"/>
          <w:b/>
          <w:bCs/>
          <w:lang w:val="nl-NL"/>
        </w:rPr>
      </w:pPr>
      <w:r w:rsidRPr="008C387F">
        <w:rPr>
          <w:rFonts w:cs="Times New Roman"/>
          <w:b/>
          <w:bCs/>
          <w:lang w:val="nl-NL"/>
        </w:rPr>
        <w:t>Toon</w:t>
      </w:r>
    </w:p>
    <w:p w14:paraId="133EC6B1" w14:textId="77777777" w:rsidR="008C387F" w:rsidRDefault="008C387F" w:rsidP="008C387F">
      <w:pPr>
        <w:rPr>
          <w:rFonts w:cs="Times New Roman"/>
          <w:lang w:val="nl-NL"/>
        </w:rPr>
      </w:pPr>
      <w:r>
        <w:rPr>
          <w:rFonts w:cs="Times New Roman"/>
          <w:lang w:val="nl-NL"/>
        </w:rPr>
        <w:t>(Bij dezelfde tekst)</w:t>
      </w:r>
    </w:p>
    <w:p w14:paraId="6A594047" w14:textId="77777777" w:rsidR="008C387F" w:rsidRDefault="008C387F">
      <w:pPr>
        <w:rPr>
          <w:rFonts w:cs="Times New Roman"/>
          <w:lang w:val="nl-NL"/>
        </w:rPr>
      </w:pPr>
      <w:r w:rsidRPr="008C387F">
        <w:rPr>
          <w:rFonts w:cs="Times New Roman"/>
          <w:lang w:val="nl-NL"/>
        </w:rPr>
        <w:t xml:space="preserve">Ook kun je </w:t>
      </w:r>
      <w:r>
        <w:rPr>
          <w:rFonts w:cs="Times New Roman"/>
          <w:lang w:val="nl-NL"/>
        </w:rPr>
        <w:t xml:space="preserve">de leerlingen laten oefenen met het belang van de toon (bijvoeglijke naamwoorden, bijwoorden en </w:t>
      </w:r>
      <w:proofErr w:type="spellStart"/>
      <w:r>
        <w:rPr>
          <w:rFonts w:cs="Times New Roman"/>
          <w:lang w:val="nl-NL"/>
        </w:rPr>
        <w:t>modalisaties</w:t>
      </w:r>
      <w:proofErr w:type="spellEnd"/>
      <w:r>
        <w:rPr>
          <w:rFonts w:cs="Times New Roman"/>
          <w:lang w:val="nl-NL"/>
        </w:rPr>
        <w:t>.</w:t>
      </w:r>
    </w:p>
    <w:p w14:paraId="7D03C4AC" w14:textId="77777777" w:rsidR="008C387F" w:rsidRDefault="008C387F">
      <w:pPr>
        <w:rPr>
          <w:i/>
          <w:lang w:val="nl-NL"/>
        </w:rPr>
      </w:pPr>
      <w:r w:rsidRPr="002F781D">
        <w:rPr>
          <w:i/>
          <w:lang w:val="nl-NL"/>
        </w:rPr>
        <w:t xml:space="preserve">De kerk had gelovigen </w:t>
      </w:r>
      <w:r w:rsidRPr="008C387F">
        <w:rPr>
          <w:i/>
          <w:u w:val="single"/>
          <w:lang w:val="nl-NL"/>
        </w:rPr>
        <w:t>altijd</w:t>
      </w:r>
      <w:r w:rsidRPr="002F781D">
        <w:rPr>
          <w:i/>
          <w:lang w:val="nl-NL"/>
        </w:rPr>
        <w:t xml:space="preserve"> voorgehouden dat het leven op aarde </w:t>
      </w:r>
      <w:r w:rsidRPr="008C387F">
        <w:rPr>
          <w:i/>
          <w:u w:val="single"/>
          <w:lang w:val="nl-NL"/>
        </w:rPr>
        <w:t>slechts</w:t>
      </w:r>
      <w:r w:rsidRPr="002F781D">
        <w:rPr>
          <w:i/>
          <w:lang w:val="nl-NL"/>
        </w:rPr>
        <w:t xml:space="preserve"> een voorbereiding was op het leven na de dood</w:t>
      </w:r>
      <w:r>
        <w:rPr>
          <w:i/>
          <w:lang w:val="nl-NL"/>
        </w:rPr>
        <w:t>.</w:t>
      </w:r>
    </w:p>
    <w:p w14:paraId="149CF55F" w14:textId="77777777" w:rsidR="008C387F" w:rsidRDefault="00C6043C">
      <w:pPr>
        <w:rPr>
          <w:iCs/>
          <w:lang w:val="nl-NL"/>
        </w:rPr>
      </w:pPr>
      <w:r>
        <w:rPr>
          <w:iCs/>
          <w:lang w:val="nl-NL"/>
        </w:rPr>
        <w:t xml:space="preserve">Vraag: </w:t>
      </w:r>
      <w:r>
        <w:rPr>
          <w:iCs/>
          <w:lang w:val="nl-NL"/>
        </w:rPr>
        <w:tab/>
      </w:r>
      <w:r w:rsidR="008C387F" w:rsidRPr="008C387F">
        <w:rPr>
          <w:iCs/>
          <w:lang w:val="nl-NL"/>
        </w:rPr>
        <w:t xml:space="preserve">Wat </w:t>
      </w:r>
      <w:r w:rsidR="008C387F">
        <w:rPr>
          <w:iCs/>
          <w:lang w:val="nl-NL"/>
        </w:rPr>
        <w:t>wordt er benadrukt door de woorden ‘altijd’ en ‘slechts’?</w:t>
      </w:r>
    </w:p>
    <w:p w14:paraId="647DECCA" w14:textId="77777777" w:rsidR="00C6043C" w:rsidRDefault="00C6043C">
      <w:pPr>
        <w:rPr>
          <w:i/>
          <w:lang w:val="nl-NL"/>
        </w:rPr>
      </w:pPr>
    </w:p>
    <w:p w14:paraId="4DF1F2D3" w14:textId="77777777" w:rsidR="00C6043C" w:rsidRDefault="00C6043C">
      <w:pPr>
        <w:rPr>
          <w:i/>
          <w:lang w:val="nl-NL"/>
        </w:rPr>
      </w:pPr>
      <w:r>
        <w:rPr>
          <w:i/>
          <w:lang w:val="nl-NL"/>
        </w:rPr>
        <w:t xml:space="preserve">Lees de tekst. </w:t>
      </w:r>
    </w:p>
    <w:p w14:paraId="55FD62A4" w14:textId="77777777" w:rsidR="00C6043C" w:rsidRDefault="00C6043C">
      <w:pPr>
        <w:rPr>
          <w:i/>
          <w:lang w:val="nl-NL"/>
        </w:rPr>
      </w:pPr>
      <w:r>
        <w:rPr>
          <w:i/>
          <w:lang w:val="nl-NL"/>
        </w:rPr>
        <w:t>Wat wordt er bedoeld of tot uitdrukking gebracht met de woorden:</w:t>
      </w:r>
    </w:p>
    <w:p w14:paraId="74BE0D2F" w14:textId="77777777" w:rsidR="00C6043C" w:rsidRDefault="00C6043C" w:rsidP="00C6043C">
      <w:pPr>
        <w:pStyle w:val="Lijstalinea"/>
        <w:numPr>
          <w:ilvl w:val="0"/>
          <w:numId w:val="5"/>
        </w:numPr>
        <w:rPr>
          <w:i/>
          <w:lang w:val="nl-NL"/>
        </w:rPr>
      </w:pPr>
      <w:r w:rsidRPr="00C6043C">
        <w:rPr>
          <w:b/>
          <w:bCs/>
          <w:i/>
          <w:lang w:val="nl-NL"/>
        </w:rPr>
        <w:t>Rijke</w:t>
      </w:r>
      <w:r>
        <w:rPr>
          <w:i/>
          <w:lang w:val="nl-NL"/>
        </w:rPr>
        <w:t xml:space="preserve"> </w:t>
      </w:r>
      <w:r w:rsidRPr="00C6043C">
        <w:rPr>
          <w:iCs/>
          <w:lang w:val="nl-NL"/>
        </w:rPr>
        <w:t>bovenlaag</w:t>
      </w:r>
      <w:r>
        <w:rPr>
          <w:i/>
          <w:lang w:val="nl-NL"/>
        </w:rPr>
        <w:t>?</w:t>
      </w:r>
    </w:p>
    <w:p w14:paraId="3A0CBB96" w14:textId="77777777" w:rsidR="00C6043C" w:rsidRDefault="00C6043C" w:rsidP="00C6043C">
      <w:pPr>
        <w:pStyle w:val="Lijstalinea"/>
        <w:numPr>
          <w:ilvl w:val="0"/>
          <w:numId w:val="5"/>
        </w:numPr>
        <w:rPr>
          <w:i/>
          <w:lang w:val="nl-NL"/>
        </w:rPr>
      </w:pPr>
      <w:r w:rsidRPr="00C6043C">
        <w:rPr>
          <w:b/>
          <w:bCs/>
          <w:i/>
          <w:lang w:val="nl-NL"/>
        </w:rPr>
        <w:t>Welgestelde</w:t>
      </w:r>
      <w:r>
        <w:rPr>
          <w:i/>
          <w:lang w:val="nl-NL"/>
        </w:rPr>
        <w:t xml:space="preserve"> </w:t>
      </w:r>
      <w:r w:rsidRPr="00C6043C">
        <w:rPr>
          <w:iCs/>
          <w:lang w:val="nl-NL"/>
        </w:rPr>
        <w:t>burgers</w:t>
      </w:r>
      <w:r>
        <w:rPr>
          <w:i/>
          <w:lang w:val="nl-NL"/>
        </w:rPr>
        <w:t>?</w:t>
      </w:r>
    </w:p>
    <w:p w14:paraId="1585388B" w14:textId="77777777" w:rsidR="00C6043C" w:rsidRDefault="00C6043C" w:rsidP="00C6043C">
      <w:pPr>
        <w:pStyle w:val="Lijstalinea"/>
        <w:numPr>
          <w:ilvl w:val="0"/>
          <w:numId w:val="5"/>
        </w:numPr>
        <w:rPr>
          <w:i/>
          <w:lang w:val="nl-NL"/>
        </w:rPr>
      </w:pPr>
      <w:r w:rsidRPr="00C6043C">
        <w:rPr>
          <w:iCs/>
          <w:lang w:val="nl-NL"/>
        </w:rPr>
        <w:t>Het</w:t>
      </w:r>
      <w:r>
        <w:rPr>
          <w:b/>
          <w:bCs/>
          <w:i/>
          <w:lang w:val="nl-NL"/>
        </w:rPr>
        <w:t xml:space="preserve"> </w:t>
      </w:r>
      <w:r w:rsidRPr="00C6043C">
        <w:rPr>
          <w:b/>
          <w:bCs/>
          <w:i/>
          <w:lang w:val="nl-NL"/>
        </w:rPr>
        <w:t>N</w:t>
      </w:r>
      <w:r>
        <w:rPr>
          <w:b/>
          <w:bCs/>
          <w:i/>
          <w:lang w:val="nl-NL"/>
        </w:rPr>
        <w:t>ederi</w:t>
      </w:r>
      <w:r w:rsidRPr="00C6043C">
        <w:rPr>
          <w:b/>
          <w:bCs/>
          <w:i/>
          <w:lang w:val="nl-NL"/>
        </w:rPr>
        <w:t>g</w:t>
      </w:r>
      <w:r>
        <w:rPr>
          <w:b/>
          <w:bCs/>
          <w:i/>
          <w:lang w:val="nl-NL"/>
        </w:rPr>
        <w:t>e</w:t>
      </w:r>
      <w:r>
        <w:rPr>
          <w:i/>
          <w:lang w:val="nl-NL"/>
        </w:rPr>
        <w:t xml:space="preserve"> </w:t>
      </w:r>
      <w:r w:rsidRPr="00C6043C">
        <w:rPr>
          <w:iCs/>
          <w:lang w:val="nl-NL"/>
        </w:rPr>
        <w:t xml:space="preserve">memento </w:t>
      </w:r>
      <w:proofErr w:type="spellStart"/>
      <w:r w:rsidRPr="00C6043C">
        <w:rPr>
          <w:iCs/>
          <w:lang w:val="nl-NL"/>
        </w:rPr>
        <w:t>mori</w:t>
      </w:r>
      <w:proofErr w:type="spellEnd"/>
    </w:p>
    <w:p w14:paraId="32D6F82D" w14:textId="77777777" w:rsidR="00C6043C" w:rsidRDefault="00C6043C" w:rsidP="00C6043C">
      <w:pPr>
        <w:pStyle w:val="Lijstalinea"/>
        <w:numPr>
          <w:ilvl w:val="0"/>
          <w:numId w:val="5"/>
        </w:numPr>
        <w:rPr>
          <w:i/>
          <w:lang w:val="nl-NL"/>
        </w:rPr>
      </w:pPr>
      <w:r w:rsidRPr="00C6043C">
        <w:rPr>
          <w:iCs/>
          <w:lang w:val="nl-NL"/>
        </w:rPr>
        <w:t>De</w:t>
      </w:r>
      <w:r>
        <w:rPr>
          <w:i/>
          <w:lang w:val="nl-NL"/>
        </w:rPr>
        <w:t xml:space="preserve"> </w:t>
      </w:r>
      <w:r w:rsidRPr="00C6043C">
        <w:rPr>
          <w:b/>
          <w:bCs/>
          <w:i/>
          <w:lang w:val="nl-NL"/>
        </w:rPr>
        <w:t>nieuwe</w:t>
      </w:r>
      <w:r>
        <w:rPr>
          <w:i/>
          <w:lang w:val="nl-NL"/>
        </w:rPr>
        <w:t xml:space="preserve"> </w:t>
      </w:r>
      <w:r w:rsidRPr="00C6043C">
        <w:rPr>
          <w:iCs/>
          <w:lang w:val="nl-NL"/>
        </w:rPr>
        <w:t>manier van denken en voelen</w:t>
      </w:r>
    </w:p>
    <w:p w14:paraId="7BFB9B5A" w14:textId="77777777" w:rsidR="00C6043C" w:rsidRDefault="00C6043C" w:rsidP="00C6043C">
      <w:pPr>
        <w:pStyle w:val="Lijstalinea"/>
        <w:numPr>
          <w:ilvl w:val="0"/>
          <w:numId w:val="5"/>
        </w:numPr>
        <w:rPr>
          <w:i/>
          <w:lang w:val="nl-NL"/>
        </w:rPr>
      </w:pPr>
      <w:r w:rsidRPr="00C6043C">
        <w:rPr>
          <w:iCs/>
          <w:lang w:val="nl-NL"/>
        </w:rPr>
        <w:t>De</w:t>
      </w:r>
      <w:r>
        <w:rPr>
          <w:i/>
          <w:lang w:val="nl-NL"/>
        </w:rPr>
        <w:t xml:space="preserve"> </w:t>
      </w:r>
      <w:r w:rsidRPr="00C6043C">
        <w:rPr>
          <w:b/>
          <w:bCs/>
          <w:i/>
          <w:lang w:val="nl-NL"/>
        </w:rPr>
        <w:t>klassieke</w:t>
      </w:r>
      <w:r>
        <w:rPr>
          <w:i/>
          <w:lang w:val="nl-NL"/>
        </w:rPr>
        <w:t xml:space="preserve"> </w:t>
      </w:r>
      <w:r w:rsidRPr="00C6043C">
        <w:rPr>
          <w:iCs/>
          <w:lang w:val="nl-NL"/>
        </w:rPr>
        <w:t>schrijve</w:t>
      </w:r>
      <w:r>
        <w:rPr>
          <w:iCs/>
          <w:lang w:val="nl-NL"/>
        </w:rPr>
        <w:t>r</w:t>
      </w:r>
      <w:r w:rsidRPr="00C6043C">
        <w:rPr>
          <w:iCs/>
          <w:lang w:val="nl-NL"/>
        </w:rPr>
        <w:t>s</w:t>
      </w:r>
      <w:r>
        <w:rPr>
          <w:i/>
          <w:lang w:val="nl-NL"/>
        </w:rPr>
        <w:t>?</w:t>
      </w:r>
    </w:p>
    <w:p w14:paraId="7E83D70F" w14:textId="77777777" w:rsidR="00C6043C" w:rsidRPr="00C6043C" w:rsidRDefault="00C6043C" w:rsidP="00C6043C">
      <w:pPr>
        <w:rPr>
          <w:iCs/>
          <w:lang w:val="nl-NL"/>
        </w:rPr>
      </w:pPr>
      <w:r w:rsidRPr="00C6043C">
        <w:rPr>
          <w:iCs/>
          <w:lang w:val="nl-NL"/>
        </w:rPr>
        <w:t xml:space="preserve">Bedenk wat </w:t>
      </w:r>
      <w:r>
        <w:rPr>
          <w:iCs/>
          <w:lang w:val="nl-NL"/>
        </w:rPr>
        <w:t>de tekst zou betekenen als je deze dikgedrukte woorden zou weglaten.</w:t>
      </w:r>
    </w:p>
    <w:p w14:paraId="22DE54F6" w14:textId="77777777" w:rsidR="00C6043C" w:rsidRDefault="00C6043C">
      <w:pPr>
        <w:rPr>
          <w:rFonts w:cs="Times New Roman"/>
          <w:b/>
          <w:bCs/>
          <w:lang w:val="nl-NL"/>
        </w:rPr>
      </w:pPr>
      <w:r>
        <w:rPr>
          <w:rFonts w:cs="Times New Roman"/>
          <w:b/>
          <w:bCs/>
          <w:lang w:val="nl-NL"/>
        </w:rPr>
        <w:br w:type="page"/>
      </w:r>
    </w:p>
    <w:p w14:paraId="466E143E" w14:textId="77777777" w:rsidR="008C387F" w:rsidRPr="008C387F" w:rsidRDefault="008C387F" w:rsidP="008C387F">
      <w:pPr>
        <w:rPr>
          <w:rFonts w:cs="Times New Roman"/>
          <w:b/>
          <w:bCs/>
          <w:lang w:val="nl-NL"/>
        </w:rPr>
      </w:pPr>
      <w:r w:rsidRPr="008C387F">
        <w:rPr>
          <w:rFonts w:cs="Times New Roman"/>
          <w:b/>
          <w:bCs/>
          <w:lang w:val="nl-NL"/>
        </w:rPr>
        <w:lastRenderedPageBreak/>
        <w:t>Werken met structuurmarkeerders</w:t>
      </w:r>
    </w:p>
    <w:tbl>
      <w:tblPr>
        <w:tblStyle w:val="Tabelraster"/>
        <w:tblW w:w="0" w:type="auto"/>
        <w:tblLook w:val="04A0" w:firstRow="1" w:lastRow="0" w:firstColumn="1" w:lastColumn="0" w:noHBand="0" w:noVBand="1"/>
      </w:tblPr>
      <w:tblGrid>
        <w:gridCol w:w="4671"/>
        <w:gridCol w:w="4679"/>
      </w:tblGrid>
      <w:tr w:rsidR="008C387F" w:rsidRPr="008D3DA3" w14:paraId="6A41E232" w14:textId="77777777" w:rsidTr="002B7812">
        <w:tc>
          <w:tcPr>
            <w:tcW w:w="5151" w:type="dxa"/>
          </w:tcPr>
          <w:p w14:paraId="080B752E" w14:textId="77777777" w:rsidR="008C387F" w:rsidRPr="00395A53" w:rsidRDefault="008C387F" w:rsidP="002B7812">
            <w:pPr>
              <w:rPr>
                <w:rFonts w:cs="Times New Roman"/>
                <w:lang w:val="nl-NL"/>
              </w:rPr>
            </w:pPr>
            <w:r w:rsidRPr="00395A53">
              <w:rPr>
                <w:lang w:val="nl-NL"/>
              </w:rPr>
              <w:t xml:space="preserve">Voor de bescherming van de pelgrims in het Heilige Land werden in de 12e eeuw ridderorden gesticht. </w:t>
            </w:r>
            <w:r w:rsidRPr="00C6043C">
              <w:rPr>
                <w:b/>
                <w:bCs/>
                <w:lang w:val="nl-NL"/>
              </w:rPr>
              <w:t>Deze</w:t>
            </w:r>
            <w:r w:rsidRPr="00395A53">
              <w:rPr>
                <w:lang w:val="nl-NL"/>
              </w:rPr>
              <w:t xml:space="preserve"> organisaties waren tegelijk geestelijke orde en militaire eenheid. </w:t>
            </w:r>
            <w:r w:rsidRPr="00C6043C">
              <w:rPr>
                <w:b/>
                <w:bCs/>
                <w:lang w:val="nl-NL"/>
              </w:rPr>
              <w:t>De eerste</w:t>
            </w:r>
            <w:r w:rsidRPr="00395A53">
              <w:rPr>
                <w:lang w:val="nl-NL"/>
              </w:rPr>
              <w:t xml:space="preserve"> en bekendste was die van de tempeliers. Het werk van </w:t>
            </w:r>
            <w:r w:rsidRPr="00395A53">
              <w:rPr>
                <w:b/>
                <w:bCs/>
                <w:lang w:val="nl-NL"/>
              </w:rPr>
              <w:t>deze</w:t>
            </w:r>
            <w:r w:rsidRPr="00395A53">
              <w:rPr>
                <w:lang w:val="nl-NL"/>
              </w:rPr>
              <w:t xml:space="preserve"> monnik-soldaten sprak tot de verbeelding en ze werden overstelpt met schenkingen.</w:t>
            </w:r>
          </w:p>
        </w:tc>
        <w:tc>
          <w:tcPr>
            <w:tcW w:w="5151" w:type="dxa"/>
          </w:tcPr>
          <w:p w14:paraId="3A9B1358" w14:textId="77777777" w:rsidR="008C387F" w:rsidRDefault="00C6043C" w:rsidP="002B7812">
            <w:pPr>
              <w:rPr>
                <w:rFonts w:cs="Times New Roman"/>
                <w:lang w:val="nl-NL"/>
              </w:rPr>
            </w:pPr>
            <w:r>
              <w:rPr>
                <w:rFonts w:cs="Times New Roman"/>
                <w:lang w:val="nl-NL"/>
              </w:rPr>
              <w:t>Waarnaar verwijst ‘deze’, ‘de eerste’ en ‘deze’?</w:t>
            </w:r>
          </w:p>
        </w:tc>
      </w:tr>
      <w:tr w:rsidR="008C387F" w:rsidRPr="008D3DA3" w14:paraId="44EEE37B" w14:textId="77777777" w:rsidTr="002B7812">
        <w:tc>
          <w:tcPr>
            <w:tcW w:w="5151" w:type="dxa"/>
          </w:tcPr>
          <w:p w14:paraId="7C8F8016" w14:textId="77777777" w:rsidR="008C387F" w:rsidRPr="00395A53" w:rsidRDefault="008C387F" w:rsidP="002B7812">
            <w:pPr>
              <w:rPr>
                <w:lang w:val="nl-NL"/>
              </w:rPr>
            </w:pPr>
            <w:r>
              <w:rPr>
                <w:lang w:val="nl-NL"/>
              </w:rPr>
              <w:t>Huizinga</w:t>
            </w:r>
            <w:r w:rsidRPr="00395A53">
              <w:rPr>
                <w:lang w:val="nl-NL"/>
              </w:rPr>
              <w:t xml:space="preserve"> zei dat de historici wat minder zouden moeten zoeken naar zulke grote verbanden. Hij vond dat de geschiedenis te ingewikkeld was om in een paar overzichtelijke begrippen te vatten. </w:t>
            </w:r>
            <w:r w:rsidRPr="00C6043C">
              <w:rPr>
                <w:b/>
                <w:bCs/>
                <w:lang w:val="nl-NL"/>
              </w:rPr>
              <w:t>Daarom</w:t>
            </w:r>
            <w:r w:rsidRPr="00395A53">
              <w:rPr>
                <w:lang w:val="nl-NL"/>
              </w:rPr>
              <w:t xml:space="preserve"> bestudeerde hij in plaats van de staat, de kerk en de cultuur bijvoorbeeld de manier waarop de Bourgondische adel omging met de liefde en de dood. Hij zocht, zei hij zelf, een gezicht op het verleden.</w:t>
            </w:r>
          </w:p>
          <w:p w14:paraId="2831C9B9" w14:textId="77777777" w:rsidR="008C387F" w:rsidRPr="00395A53" w:rsidRDefault="008C387F" w:rsidP="002B7812">
            <w:pPr>
              <w:rPr>
                <w:rFonts w:cs="Times New Roman"/>
                <w:lang w:val="nl-NL"/>
              </w:rPr>
            </w:pPr>
            <w:r w:rsidRPr="00395A53">
              <w:rPr>
                <w:lang w:val="nl-NL"/>
              </w:rPr>
              <w:t xml:space="preserve">Het is vooral </w:t>
            </w:r>
            <w:r w:rsidRPr="00395A53">
              <w:rPr>
                <w:b/>
                <w:bCs/>
                <w:lang w:val="nl-NL"/>
              </w:rPr>
              <w:t>deze</w:t>
            </w:r>
            <w:r w:rsidRPr="00395A53">
              <w:rPr>
                <w:lang w:val="nl-NL"/>
              </w:rPr>
              <w:t xml:space="preserve"> nieuwe historische benadering die Huizinga beroemd heeft gemaakt</w:t>
            </w:r>
          </w:p>
        </w:tc>
        <w:tc>
          <w:tcPr>
            <w:tcW w:w="5151" w:type="dxa"/>
          </w:tcPr>
          <w:p w14:paraId="19149042" w14:textId="77777777" w:rsidR="008C387F" w:rsidRDefault="008C387F" w:rsidP="00C6043C">
            <w:pPr>
              <w:rPr>
                <w:rFonts w:cs="Times New Roman"/>
                <w:lang w:val="nl-NL"/>
              </w:rPr>
            </w:pPr>
            <w:r>
              <w:rPr>
                <w:rFonts w:cs="Times New Roman"/>
                <w:lang w:val="nl-NL"/>
              </w:rPr>
              <w:t>Waarnaar verwijst</w:t>
            </w:r>
            <w:r w:rsidR="00C6043C">
              <w:rPr>
                <w:rFonts w:cs="Times New Roman"/>
                <w:lang w:val="nl-NL"/>
              </w:rPr>
              <w:t xml:space="preserve"> ’daarom’ en</w:t>
            </w:r>
            <w:r>
              <w:rPr>
                <w:rFonts w:cs="Times New Roman"/>
                <w:lang w:val="nl-NL"/>
              </w:rPr>
              <w:t xml:space="preserve"> ‘deze’?</w:t>
            </w:r>
          </w:p>
        </w:tc>
      </w:tr>
      <w:tr w:rsidR="008C387F" w:rsidRPr="008D3DA3" w14:paraId="5979C61E" w14:textId="77777777" w:rsidTr="002B7812">
        <w:tc>
          <w:tcPr>
            <w:tcW w:w="5151" w:type="dxa"/>
          </w:tcPr>
          <w:p w14:paraId="1B99C5AB" w14:textId="77777777" w:rsidR="008C387F" w:rsidRPr="00395A53" w:rsidRDefault="008C387F" w:rsidP="002B7812">
            <w:pPr>
              <w:rPr>
                <w:rFonts w:cs="Times New Roman"/>
                <w:lang w:val="nl-NL"/>
              </w:rPr>
            </w:pPr>
            <w:bookmarkStart w:id="0" w:name="_GoBack" w:colFirst="0" w:colLast="2"/>
            <w:r w:rsidRPr="00395A53">
              <w:rPr>
                <w:lang w:val="nl-NL"/>
              </w:rPr>
              <w:t xml:space="preserve">Volgens de leer van de kerk moest een mens boete doen voor zijn zonden om een plaats in de hemel te krijgen. Wie goede werken deed, bepaalde gebeden opzei of een pelgrimstocht maakte, kon een aflaat krijgen. </w:t>
            </w:r>
            <w:r w:rsidRPr="00C6043C">
              <w:rPr>
                <w:b/>
                <w:bCs/>
                <w:lang w:val="nl-NL"/>
              </w:rPr>
              <w:t>Daarmee</w:t>
            </w:r>
            <w:r w:rsidRPr="00395A53">
              <w:rPr>
                <w:lang w:val="nl-NL"/>
              </w:rPr>
              <w:t xml:space="preserve"> werd zijn plicht om te boeten geheel of gedeeltelijk kwijtgescholden. Op den duur begon de kerk de aflaatbrieven ook tegen betaling te verstrekken, zonder dat de gelovige enig spoor van berouw hoefde te tonen. Er ontstond een levendige handel in aflaatbrieven. </w:t>
            </w:r>
            <w:r w:rsidRPr="00C6043C">
              <w:rPr>
                <w:b/>
                <w:bCs/>
                <w:lang w:val="nl-NL"/>
              </w:rPr>
              <w:t>Met de opbrengsten</w:t>
            </w:r>
            <w:r w:rsidRPr="00395A53">
              <w:rPr>
                <w:lang w:val="nl-NL"/>
              </w:rPr>
              <w:t xml:space="preserve"> financierde de kerk de bouw van de Sint Pieterskerk in Rome. Luther vond dat er een einde moest komen aan </w:t>
            </w:r>
            <w:r w:rsidRPr="003B2741">
              <w:rPr>
                <w:b/>
                <w:bCs/>
                <w:lang w:val="nl-NL"/>
              </w:rPr>
              <w:t>deze</w:t>
            </w:r>
            <w:r w:rsidRPr="00395A53">
              <w:rPr>
                <w:lang w:val="nl-NL"/>
              </w:rPr>
              <w:t xml:space="preserve"> </w:t>
            </w:r>
            <w:proofErr w:type="gramStart"/>
            <w:r w:rsidRPr="00395A53">
              <w:rPr>
                <w:lang w:val="nl-NL"/>
              </w:rPr>
              <w:t xml:space="preserve">misstanden.  </w:t>
            </w:r>
            <w:proofErr w:type="gramEnd"/>
          </w:p>
        </w:tc>
        <w:tc>
          <w:tcPr>
            <w:tcW w:w="5151" w:type="dxa"/>
          </w:tcPr>
          <w:p w14:paraId="7540FEBE" w14:textId="77777777" w:rsidR="008C387F" w:rsidRDefault="008C387F" w:rsidP="002B7812">
            <w:pPr>
              <w:rPr>
                <w:rFonts w:cs="Times New Roman"/>
                <w:lang w:val="nl-NL"/>
              </w:rPr>
            </w:pPr>
            <w:r>
              <w:rPr>
                <w:rFonts w:cs="Times New Roman"/>
                <w:lang w:val="nl-NL"/>
              </w:rPr>
              <w:t>Waarnaar verwijst</w:t>
            </w:r>
            <w:r w:rsidR="00C6043C">
              <w:rPr>
                <w:rFonts w:cs="Times New Roman"/>
                <w:lang w:val="nl-NL"/>
              </w:rPr>
              <w:t xml:space="preserve"> ‘daarmee’, ‘de opbrengst’</w:t>
            </w:r>
            <w:r>
              <w:rPr>
                <w:rFonts w:cs="Times New Roman"/>
                <w:lang w:val="nl-NL"/>
              </w:rPr>
              <w:t xml:space="preserve"> </w:t>
            </w:r>
            <w:r w:rsidR="00C6043C">
              <w:rPr>
                <w:rFonts w:cs="Times New Roman"/>
                <w:lang w:val="nl-NL"/>
              </w:rPr>
              <w:t xml:space="preserve">en </w:t>
            </w:r>
            <w:r>
              <w:rPr>
                <w:rFonts w:cs="Times New Roman"/>
                <w:lang w:val="nl-NL"/>
              </w:rPr>
              <w:t>‘deze’?</w:t>
            </w:r>
          </w:p>
        </w:tc>
      </w:tr>
      <w:bookmarkEnd w:id="0"/>
    </w:tbl>
    <w:p w14:paraId="2FB259EC" w14:textId="77777777" w:rsidR="00785D67" w:rsidRDefault="00785D67">
      <w:pPr>
        <w:rPr>
          <w:lang w:val="nl-NL"/>
        </w:rPr>
      </w:pPr>
    </w:p>
    <w:p w14:paraId="68307139" w14:textId="77777777" w:rsidR="00785D67" w:rsidRDefault="00785D67">
      <w:pPr>
        <w:rPr>
          <w:lang w:val="nl-NL"/>
        </w:rPr>
      </w:pPr>
      <w:r>
        <w:rPr>
          <w:lang w:val="nl-NL"/>
        </w:rPr>
        <w:br w:type="page"/>
      </w:r>
    </w:p>
    <w:p w14:paraId="25748448" w14:textId="77777777" w:rsidR="00B40265" w:rsidRPr="00785D67" w:rsidRDefault="00785D67">
      <w:pPr>
        <w:rPr>
          <w:b/>
          <w:bCs/>
          <w:lang w:val="nl-NL"/>
        </w:rPr>
      </w:pPr>
      <w:r w:rsidRPr="00785D67">
        <w:rPr>
          <w:b/>
          <w:bCs/>
          <w:lang w:val="nl-NL"/>
        </w:rPr>
        <w:lastRenderedPageBreak/>
        <w:t>Literatuur</w:t>
      </w:r>
    </w:p>
    <w:p w14:paraId="02037934" w14:textId="77777777" w:rsidR="00785D67" w:rsidRPr="00785D67" w:rsidRDefault="00785D67" w:rsidP="00785D67">
      <w:pPr>
        <w:pStyle w:val="Lijstalinea"/>
        <w:numPr>
          <w:ilvl w:val="0"/>
          <w:numId w:val="6"/>
        </w:numPr>
        <w:autoSpaceDE w:val="0"/>
        <w:autoSpaceDN w:val="0"/>
        <w:adjustRightInd w:val="0"/>
        <w:spacing w:after="0" w:line="240" w:lineRule="auto"/>
        <w:rPr>
          <w:rFonts w:cs="AdvOTebabd7da"/>
        </w:rPr>
      </w:pPr>
      <w:r>
        <w:rPr>
          <w:rFonts w:cs="AdvOTebabd7da"/>
        </w:rPr>
        <w:t>Coffin, C. (2006</w:t>
      </w:r>
      <w:r w:rsidRPr="008A27EA">
        <w:rPr>
          <w:rFonts w:cs="AdvOTebabd7da"/>
        </w:rPr>
        <w:t xml:space="preserve">). Learning the language of school history: the role of linguistics in mapping the </w:t>
      </w:r>
      <w:r w:rsidRPr="00785D67">
        <w:rPr>
          <w:rFonts w:cs="AdvOTebabd7da"/>
        </w:rPr>
        <w:t xml:space="preserve">writing demands of the secondary school curriculum. </w:t>
      </w:r>
      <w:r w:rsidRPr="00785D67">
        <w:rPr>
          <w:rFonts w:cs="AdvOT49bbc31f.I"/>
          <w:i/>
          <w:iCs/>
        </w:rPr>
        <w:t>Journal of Curriculum Studies</w:t>
      </w:r>
      <w:r w:rsidRPr="00785D67">
        <w:rPr>
          <w:rFonts w:cs="AdvOT49bbc31f.I"/>
        </w:rPr>
        <w:t xml:space="preserve"> </w:t>
      </w:r>
      <w:r w:rsidRPr="00785D67">
        <w:rPr>
          <w:rFonts w:cs="AdvOTebabd7da"/>
        </w:rPr>
        <w:t>38 (4), 413-429.</w:t>
      </w:r>
    </w:p>
    <w:p w14:paraId="5A4D7876" w14:textId="77777777" w:rsidR="00785D67" w:rsidRPr="00785D67" w:rsidRDefault="00785D67" w:rsidP="00785D67">
      <w:pPr>
        <w:pStyle w:val="Lijstalinea"/>
        <w:numPr>
          <w:ilvl w:val="0"/>
          <w:numId w:val="6"/>
        </w:numPr>
        <w:autoSpaceDE w:val="0"/>
        <w:autoSpaceDN w:val="0"/>
        <w:adjustRightInd w:val="0"/>
        <w:spacing w:after="0" w:line="240" w:lineRule="auto"/>
        <w:rPr>
          <w:rFonts w:cs="Arial"/>
          <w:shd w:val="clear" w:color="auto" w:fill="FFFFFF"/>
        </w:rPr>
      </w:pPr>
      <w:r w:rsidRPr="00785D67">
        <w:rPr>
          <w:rStyle w:val="Nadruk"/>
          <w:rFonts w:cs="Arial"/>
          <w:i w:val="0"/>
          <w:iCs w:val="0"/>
          <w:shd w:val="clear" w:color="auto" w:fill="FFFFFF"/>
          <w:lang w:val="nl-NL"/>
        </w:rPr>
        <w:t>Drie</w:t>
      </w:r>
      <w:r w:rsidRPr="00785D67">
        <w:rPr>
          <w:rFonts w:cs="Arial"/>
          <w:shd w:val="clear" w:color="auto" w:fill="FFFFFF"/>
          <w:lang w:val="nl-NL"/>
        </w:rPr>
        <w:t xml:space="preserve">, J. van, &amp; </w:t>
      </w:r>
      <w:r w:rsidRPr="00785D67">
        <w:rPr>
          <w:rStyle w:val="Nadruk"/>
          <w:rFonts w:cs="Arial"/>
          <w:i w:val="0"/>
          <w:iCs w:val="0"/>
          <w:shd w:val="clear" w:color="auto" w:fill="FFFFFF"/>
          <w:lang w:val="nl-NL"/>
        </w:rPr>
        <w:t>Boxtel</w:t>
      </w:r>
      <w:r w:rsidRPr="00785D67">
        <w:rPr>
          <w:rFonts w:cs="Arial"/>
          <w:shd w:val="clear" w:color="auto" w:fill="FFFFFF"/>
          <w:lang w:val="nl-NL"/>
        </w:rPr>
        <w:t xml:space="preserve">, C. van (2003). </w:t>
      </w:r>
      <w:r w:rsidRPr="00785D67">
        <w:rPr>
          <w:rFonts w:cs="Arial"/>
          <w:shd w:val="clear" w:color="auto" w:fill="FFFFFF"/>
        </w:rPr>
        <w:t>Developing conceptual understanding</w:t>
      </w:r>
      <w:r w:rsidRPr="00785D67">
        <w:rPr>
          <w:rStyle w:val="apple-converted-space"/>
          <w:rFonts w:cs="Arial"/>
          <w:shd w:val="clear" w:color="auto" w:fill="FFFFFF"/>
        </w:rPr>
        <w:t> </w:t>
      </w:r>
      <w:r w:rsidRPr="00785D67">
        <w:rPr>
          <w:rStyle w:val="Nadruk"/>
          <w:rFonts w:cs="Arial"/>
          <w:i w:val="0"/>
          <w:iCs w:val="0"/>
          <w:shd w:val="clear" w:color="auto" w:fill="FFFFFF"/>
        </w:rPr>
        <w:t>through talk</w:t>
      </w:r>
      <w:r w:rsidRPr="00785D67">
        <w:rPr>
          <w:rStyle w:val="apple-converted-space"/>
          <w:rFonts w:cs="Arial"/>
          <w:shd w:val="clear" w:color="auto" w:fill="FFFFFF"/>
        </w:rPr>
        <w:t> </w:t>
      </w:r>
      <w:r w:rsidRPr="00785D67">
        <w:rPr>
          <w:rFonts w:cs="Arial"/>
          <w:shd w:val="clear" w:color="auto" w:fill="FFFFFF"/>
        </w:rPr>
        <w:t>and</w:t>
      </w:r>
      <w:r w:rsidRPr="00785D67">
        <w:rPr>
          <w:rStyle w:val="apple-converted-space"/>
          <w:rFonts w:cs="Arial"/>
          <w:shd w:val="clear" w:color="auto" w:fill="FFFFFF"/>
        </w:rPr>
        <w:t> </w:t>
      </w:r>
      <w:r w:rsidRPr="00785D67">
        <w:rPr>
          <w:rStyle w:val="Nadruk"/>
          <w:rFonts w:cs="Arial"/>
          <w:i w:val="0"/>
          <w:iCs w:val="0"/>
          <w:shd w:val="clear" w:color="auto" w:fill="FFFFFF"/>
        </w:rPr>
        <w:t>mapping</w:t>
      </w:r>
      <w:r w:rsidRPr="00785D67">
        <w:rPr>
          <w:rFonts w:cs="Arial"/>
          <w:shd w:val="clear" w:color="auto" w:fill="FFFFFF"/>
        </w:rPr>
        <w:t>. Teaching History, 110, 27-32.</w:t>
      </w:r>
    </w:p>
    <w:p w14:paraId="69132607" w14:textId="77777777" w:rsidR="00785D67" w:rsidRPr="00785D67" w:rsidRDefault="00785D67" w:rsidP="00785D67">
      <w:pPr>
        <w:pStyle w:val="Lijstalinea"/>
        <w:numPr>
          <w:ilvl w:val="0"/>
          <w:numId w:val="6"/>
        </w:numPr>
        <w:autoSpaceDE w:val="0"/>
        <w:autoSpaceDN w:val="0"/>
        <w:adjustRightInd w:val="0"/>
        <w:spacing w:after="0" w:line="240" w:lineRule="auto"/>
        <w:rPr>
          <w:rFonts w:cs="AdvOTebabd7da"/>
        </w:rPr>
      </w:pPr>
      <w:r w:rsidRPr="00785D67">
        <w:rPr>
          <w:rFonts w:cs="Arial"/>
          <w:color w:val="000000"/>
          <w:shd w:val="clear" w:color="auto" w:fill="FFFFFF"/>
          <w:lang w:val="de-DE"/>
        </w:rPr>
        <w:t xml:space="preserve">Fang, Z., &amp; </w:t>
      </w:r>
      <w:proofErr w:type="spellStart"/>
      <w:r w:rsidRPr="00785D67">
        <w:rPr>
          <w:rFonts w:cs="Arial"/>
          <w:color w:val="000000"/>
          <w:shd w:val="clear" w:color="auto" w:fill="FFFFFF"/>
          <w:lang w:val="de-DE"/>
        </w:rPr>
        <w:t>Schleppegrell</w:t>
      </w:r>
      <w:proofErr w:type="spellEnd"/>
      <w:r w:rsidRPr="00785D67">
        <w:rPr>
          <w:rFonts w:cs="Arial"/>
          <w:color w:val="000000"/>
          <w:shd w:val="clear" w:color="auto" w:fill="FFFFFF"/>
          <w:lang w:val="de-DE"/>
        </w:rPr>
        <w:t xml:space="preserve">, M. J. (2010). </w:t>
      </w:r>
      <w:r w:rsidRPr="00785D67">
        <w:rPr>
          <w:rFonts w:cs="Arial"/>
          <w:color w:val="000000"/>
          <w:shd w:val="clear" w:color="auto" w:fill="FFFFFF"/>
        </w:rPr>
        <w:t xml:space="preserve">Disciplinary literacies across content areas: Supporting </w:t>
      </w:r>
      <w:proofErr w:type="gramStart"/>
      <w:r w:rsidRPr="00785D67">
        <w:rPr>
          <w:rFonts w:cs="Arial"/>
          <w:color w:val="000000"/>
          <w:shd w:val="clear" w:color="auto" w:fill="FFFFFF"/>
        </w:rPr>
        <w:t>secondary  reading</w:t>
      </w:r>
      <w:proofErr w:type="gramEnd"/>
      <w:r w:rsidRPr="00785D67">
        <w:rPr>
          <w:rFonts w:cs="Arial"/>
          <w:color w:val="000000"/>
          <w:shd w:val="clear" w:color="auto" w:fill="FFFFFF"/>
        </w:rPr>
        <w:t xml:space="preserve"> through functional language analysis.</w:t>
      </w:r>
      <w:r w:rsidRPr="00785D67">
        <w:rPr>
          <w:rStyle w:val="apple-converted-space"/>
          <w:rFonts w:cs="Arial"/>
          <w:color w:val="000000"/>
          <w:shd w:val="clear" w:color="auto" w:fill="FFFFFF"/>
        </w:rPr>
        <w:t> </w:t>
      </w:r>
      <w:r w:rsidRPr="00785D67">
        <w:rPr>
          <w:rFonts w:cs="Arial"/>
          <w:i/>
          <w:iCs/>
          <w:color w:val="000000"/>
          <w:bdr w:val="none" w:sz="0" w:space="0" w:color="auto" w:frame="1"/>
          <w:shd w:val="clear" w:color="auto" w:fill="FFFFFF"/>
        </w:rPr>
        <w:t>Journal of Adolescent and Adult Literacy. 53</w:t>
      </w:r>
      <w:r w:rsidRPr="00785D67">
        <w:rPr>
          <w:rFonts w:cs="Arial"/>
          <w:color w:val="000000"/>
          <w:shd w:val="clear" w:color="auto" w:fill="FFFFFF"/>
        </w:rPr>
        <w:t>(7), 587-597.</w:t>
      </w:r>
    </w:p>
    <w:p w14:paraId="1EA6BF40" w14:textId="77777777" w:rsidR="00785D67" w:rsidRPr="00785D67" w:rsidRDefault="00785D67" w:rsidP="00785D67">
      <w:pPr>
        <w:pStyle w:val="Geenafstand"/>
        <w:numPr>
          <w:ilvl w:val="0"/>
          <w:numId w:val="6"/>
        </w:numPr>
        <w:rPr>
          <w:lang w:val="en-US"/>
        </w:rPr>
      </w:pPr>
      <w:r w:rsidRPr="00785D67">
        <w:rPr>
          <w:lang w:val="en-US"/>
        </w:rPr>
        <w:t xml:space="preserve">Honing, T., </w:t>
      </w:r>
      <w:proofErr w:type="spellStart"/>
      <w:r w:rsidRPr="00785D67">
        <w:rPr>
          <w:lang w:val="en-US"/>
        </w:rPr>
        <w:t>Claessens</w:t>
      </w:r>
      <w:proofErr w:type="spellEnd"/>
      <w:r w:rsidRPr="00785D67">
        <w:rPr>
          <w:lang w:val="en-US"/>
        </w:rPr>
        <w:t xml:space="preserve">, W., &amp; </w:t>
      </w:r>
      <w:proofErr w:type="spellStart"/>
      <w:r w:rsidRPr="00785D67">
        <w:rPr>
          <w:lang w:val="en-US"/>
        </w:rPr>
        <w:t>Admiraal</w:t>
      </w:r>
      <w:proofErr w:type="spellEnd"/>
      <w:r w:rsidRPr="00785D67">
        <w:rPr>
          <w:lang w:val="en-US"/>
        </w:rPr>
        <w:t>, W. (2012). Effects of the use of concept maps on historical overview knowledge.</w:t>
      </w:r>
      <w:r w:rsidRPr="00785D67">
        <w:rPr>
          <w:rStyle w:val="apple-converted-space"/>
          <w:i/>
          <w:iCs/>
          <w:lang w:val="en-US"/>
        </w:rPr>
        <w:t> </w:t>
      </w:r>
      <w:hyperlink r:id="rId6" w:tgtFrame="_blank" w:history="1">
        <w:r w:rsidRPr="00785D67">
          <w:rPr>
            <w:rStyle w:val="Hyperlink"/>
            <w:i/>
            <w:iCs/>
            <w:lang w:val="en-US"/>
          </w:rPr>
          <w:t>International Journal of Historical Learning, Teaching and Research, 11</w:t>
        </w:r>
      </w:hyperlink>
      <w:r w:rsidRPr="00785D67">
        <w:rPr>
          <w:lang w:val="en-US"/>
        </w:rPr>
        <w:t>(1), 93-104.</w:t>
      </w:r>
    </w:p>
    <w:p w14:paraId="7E03B285" w14:textId="77777777" w:rsidR="00785D67" w:rsidRPr="00785D67" w:rsidRDefault="00785D67" w:rsidP="00785D67">
      <w:pPr>
        <w:pStyle w:val="Lijstalinea"/>
        <w:numPr>
          <w:ilvl w:val="0"/>
          <w:numId w:val="6"/>
        </w:numPr>
        <w:autoSpaceDE w:val="0"/>
        <w:autoSpaceDN w:val="0"/>
        <w:adjustRightInd w:val="0"/>
        <w:spacing w:after="0" w:line="240" w:lineRule="auto"/>
        <w:rPr>
          <w:rFonts w:cs="AdvOTebabd7da"/>
          <w:lang w:val="nl-NL"/>
        </w:rPr>
      </w:pPr>
      <w:r w:rsidRPr="00785D67">
        <w:rPr>
          <w:rFonts w:cs="AdvOTebabd7da"/>
          <w:lang w:val="nl-NL"/>
        </w:rPr>
        <w:t xml:space="preserve">Land, J. (2009). </w:t>
      </w:r>
      <w:r w:rsidRPr="00785D67">
        <w:rPr>
          <w:rFonts w:cs="AdvOT49bbc31f.I"/>
          <w:lang w:val="nl-NL"/>
        </w:rPr>
        <w:t>Zwakke lezers, sterke teksten? Effecten van tekst- en lezerskenmerken op het tekstbegrip en de tekstwaardering van vmbo-leerlingen</w:t>
      </w:r>
      <w:r w:rsidRPr="00785D67">
        <w:rPr>
          <w:rFonts w:cs="AdvOTebabd7da"/>
          <w:lang w:val="nl-NL"/>
        </w:rPr>
        <w:t>. Utrecht: Universiteit Utrecht (proefschrift).</w:t>
      </w:r>
    </w:p>
    <w:p w14:paraId="6EE481F6" w14:textId="77777777" w:rsidR="00785D67" w:rsidRPr="00785D67" w:rsidRDefault="00785D67" w:rsidP="00785D67">
      <w:pPr>
        <w:pStyle w:val="Geenafstand"/>
        <w:numPr>
          <w:ilvl w:val="0"/>
          <w:numId w:val="6"/>
        </w:numPr>
        <w:rPr>
          <w:lang w:val="en-US"/>
        </w:rPr>
      </w:pPr>
      <w:r w:rsidRPr="00785D67">
        <w:rPr>
          <w:lang w:val="en-US"/>
        </w:rPr>
        <w:t xml:space="preserve">Oliveira, L.C., (2010) Nouns in History: Packaging Information, Expanding Explanations, and Structuring Reasoning. </w:t>
      </w:r>
      <w:r w:rsidRPr="00785D67">
        <w:rPr>
          <w:i/>
          <w:iCs/>
          <w:lang w:val="en-US"/>
        </w:rPr>
        <w:t xml:space="preserve">The History teacher </w:t>
      </w:r>
      <w:r w:rsidRPr="00785D67">
        <w:rPr>
          <w:lang w:val="en-US"/>
        </w:rPr>
        <w:t>43 (2), 191-203.</w:t>
      </w:r>
    </w:p>
    <w:p w14:paraId="4F5ABF11" w14:textId="77777777" w:rsidR="00785D67" w:rsidRPr="00785D67" w:rsidRDefault="00785D67" w:rsidP="00785D67">
      <w:pPr>
        <w:pStyle w:val="Geenafstand"/>
        <w:numPr>
          <w:ilvl w:val="0"/>
          <w:numId w:val="6"/>
        </w:numPr>
        <w:rPr>
          <w:rFonts w:cs="TimesNewRomanPSMT"/>
          <w:lang w:val="en-US"/>
        </w:rPr>
      </w:pPr>
      <w:proofErr w:type="spellStart"/>
      <w:r w:rsidRPr="00785D67">
        <w:rPr>
          <w:rFonts w:cs="TimesNewRomanPSMT"/>
          <w:lang w:val="en-US"/>
        </w:rPr>
        <w:t>Schleppegrell</w:t>
      </w:r>
      <w:proofErr w:type="spellEnd"/>
      <w:r w:rsidRPr="00785D67">
        <w:rPr>
          <w:rFonts w:cs="TimesNewRomanPSMT"/>
          <w:lang w:val="en-US"/>
        </w:rPr>
        <w:t xml:space="preserve">, M., &amp; </w:t>
      </w:r>
      <w:proofErr w:type="spellStart"/>
      <w:r w:rsidRPr="00785D67">
        <w:rPr>
          <w:rFonts w:cs="TimesNewRomanPSMT"/>
          <w:lang w:val="en-US"/>
        </w:rPr>
        <w:t>Achugar</w:t>
      </w:r>
      <w:proofErr w:type="spellEnd"/>
      <w:r w:rsidRPr="00785D67">
        <w:rPr>
          <w:rFonts w:cs="TimesNewRomanPSMT"/>
          <w:lang w:val="en-US"/>
        </w:rPr>
        <w:t xml:space="preserve">, M. (2003). Learning language and learning history: A functional linguistics approach. </w:t>
      </w:r>
      <w:r w:rsidRPr="00785D67">
        <w:rPr>
          <w:rFonts w:cs="TimesNewRomanPS-ItalicMT"/>
          <w:i/>
          <w:iCs/>
          <w:lang w:val="en-US"/>
        </w:rPr>
        <w:t>TESOL Journal</w:t>
      </w:r>
      <w:r w:rsidRPr="00785D67">
        <w:rPr>
          <w:rFonts w:cs="TimesNewRomanPSMT"/>
          <w:lang w:val="en-US"/>
        </w:rPr>
        <w:t xml:space="preserve">, </w:t>
      </w:r>
      <w:r w:rsidRPr="00785D67">
        <w:rPr>
          <w:rFonts w:cs="TimesNewRomanPS-ItalicMT"/>
          <w:i/>
          <w:iCs/>
          <w:lang w:val="en-US"/>
        </w:rPr>
        <w:t>12</w:t>
      </w:r>
      <w:r w:rsidRPr="00785D67">
        <w:rPr>
          <w:rFonts w:cs="TimesNewRomanPSMT"/>
          <w:lang w:val="en-US"/>
        </w:rPr>
        <w:t>(2), 21-27.</w:t>
      </w:r>
    </w:p>
    <w:p w14:paraId="6760BD06" w14:textId="77777777" w:rsidR="00785D67" w:rsidRPr="00785D67" w:rsidRDefault="00785D67" w:rsidP="00785D67">
      <w:pPr>
        <w:pStyle w:val="Geenafstand"/>
        <w:numPr>
          <w:ilvl w:val="0"/>
          <w:numId w:val="6"/>
        </w:numPr>
        <w:rPr>
          <w:rFonts w:asciiTheme="minorHAnsi" w:hAnsiTheme="minorHAnsi" w:cs="TimesNewRomanPSMT"/>
          <w:lang w:val="en-US"/>
        </w:rPr>
      </w:pPr>
      <w:proofErr w:type="spellStart"/>
      <w:r w:rsidRPr="00785D67">
        <w:rPr>
          <w:rFonts w:asciiTheme="minorHAnsi" w:hAnsiTheme="minorHAnsi" w:cs="TimesNewRomanPSMT"/>
          <w:lang w:val="de-DE"/>
        </w:rPr>
        <w:t>Schleppegrell</w:t>
      </w:r>
      <w:proofErr w:type="spellEnd"/>
      <w:r w:rsidRPr="00785D67">
        <w:rPr>
          <w:rFonts w:asciiTheme="minorHAnsi" w:hAnsiTheme="minorHAnsi" w:cs="TimesNewRomanPSMT"/>
          <w:lang w:val="de-DE"/>
        </w:rPr>
        <w:t xml:space="preserve">, M., </w:t>
      </w:r>
      <w:proofErr w:type="spellStart"/>
      <w:r w:rsidRPr="00785D67">
        <w:rPr>
          <w:rFonts w:asciiTheme="minorHAnsi" w:hAnsiTheme="minorHAnsi" w:cs="TimesNewRomanPSMT"/>
          <w:lang w:val="de-DE"/>
        </w:rPr>
        <w:t>Achugar</w:t>
      </w:r>
      <w:proofErr w:type="spellEnd"/>
      <w:r w:rsidRPr="00785D67">
        <w:rPr>
          <w:rFonts w:asciiTheme="minorHAnsi" w:hAnsiTheme="minorHAnsi" w:cs="TimesNewRomanPSMT"/>
          <w:lang w:val="de-DE"/>
        </w:rPr>
        <w:t xml:space="preserve">, M., &amp; </w:t>
      </w:r>
      <w:proofErr w:type="spellStart"/>
      <w:r w:rsidRPr="00785D67">
        <w:rPr>
          <w:rFonts w:asciiTheme="minorHAnsi" w:hAnsiTheme="minorHAnsi" w:cs="TimesNewRomanPSMT"/>
          <w:lang w:val="de-DE"/>
        </w:rPr>
        <w:t>Oteíza</w:t>
      </w:r>
      <w:proofErr w:type="spellEnd"/>
      <w:r w:rsidRPr="00785D67">
        <w:rPr>
          <w:rFonts w:asciiTheme="minorHAnsi" w:hAnsiTheme="minorHAnsi" w:cs="TimesNewRomanPSMT"/>
          <w:lang w:val="de-DE"/>
        </w:rPr>
        <w:t xml:space="preserve">, T. (2004). </w:t>
      </w:r>
      <w:r w:rsidRPr="00785D67">
        <w:rPr>
          <w:rFonts w:asciiTheme="minorHAnsi" w:hAnsiTheme="minorHAnsi" w:cs="TimesNewRomanPSMT"/>
          <w:lang w:val="en-US"/>
        </w:rPr>
        <w:t xml:space="preserve">The grammar of history: Enhancing content-based instruction through a functional focus on language. </w:t>
      </w:r>
      <w:r w:rsidRPr="00785D67">
        <w:rPr>
          <w:rFonts w:asciiTheme="minorHAnsi" w:hAnsiTheme="minorHAnsi" w:cs="TimesNewRomanPS-ItalicMT"/>
          <w:i/>
          <w:iCs/>
          <w:lang w:val="en-US"/>
        </w:rPr>
        <w:t xml:space="preserve">TESOL </w:t>
      </w:r>
      <w:proofErr w:type="spellStart"/>
      <w:r w:rsidRPr="00785D67">
        <w:rPr>
          <w:rFonts w:asciiTheme="minorHAnsi" w:hAnsiTheme="minorHAnsi" w:cs="TimesNewRomanPS-ItalicMT"/>
          <w:i/>
          <w:iCs/>
          <w:lang w:val="en-US"/>
        </w:rPr>
        <w:t>Quartely</w:t>
      </w:r>
      <w:proofErr w:type="spellEnd"/>
      <w:r w:rsidRPr="00785D67">
        <w:rPr>
          <w:rFonts w:asciiTheme="minorHAnsi" w:hAnsiTheme="minorHAnsi" w:cs="TimesNewRomanPSMT"/>
          <w:lang w:val="en-US"/>
        </w:rPr>
        <w:t xml:space="preserve">, </w:t>
      </w:r>
      <w:r w:rsidRPr="00785D67">
        <w:rPr>
          <w:rFonts w:asciiTheme="minorHAnsi" w:hAnsiTheme="minorHAnsi" w:cs="TimesNewRomanPS-ItalicMT"/>
          <w:i/>
          <w:iCs/>
          <w:lang w:val="en-US"/>
        </w:rPr>
        <w:t>38</w:t>
      </w:r>
      <w:r w:rsidRPr="00785D67">
        <w:rPr>
          <w:rFonts w:asciiTheme="minorHAnsi" w:hAnsiTheme="minorHAnsi" w:cs="TimesNewRomanPSMT"/>
          <w:lang w:val="en-US"/>
        </w:rPr>
        <w:t>(1), 67-93.</w:t>
      </w:r>
    </w:p>
    <w:p w14:paraId="054084D2" w14:textId="77777777" w:rsidR="00785D67" w:rsidRPr="00785D67" w:rsidRDefault="00785D67" w:rsidP="00785D67">
      <w:pPr>
        <w:pStyle w:val="Lijstalinea"/>
        <w:numPr>
          <w:ilvl w:val="0"/>
          <w:numId w:val="6"/>
        </w:numPr>
        <w:autoSpaceDE w:val="0"/>
        <w:autoSpaceDN w:val="0"/>
        <w:adjustRightInd w:val="0"/>
        <w:spacing w:after="0" w:line="240" w:lineRule="auto"/>
        <w:rPr>
          <w:rFonts w:cs="Times New Roman"/>
        </w:rPr>
      </w:pPr>
      <w:proofErr w:type="spellStart"/>
      <w:r w:rsidRPr="00785D67">
        <w:rPr>
          <w:rFonts w:cs="Arial"/>
          <w:shd w:val="clear" w:color="auto" w:fill="FBFBFA"/>
        </w:rPr>
        <w:t>Schleppegrell</w:t>
      </w:r>
      <w:proofErr w:type="spellEnd"/>
      <w:r w:rsidRPr="00785D67">
        <w:rPr>
          <w:rFonts w:cs="Arial"/>
          <w:shd w:val="clear" w:color="auto" w:fill="FBFBFA"/>
        </w:rPr>
        <w:t xml:space="preserve">, M., Greer, S. &amp; Taylor, S. (2008) Literacy in History: Language and Meaning </w:t>
      </w:r>
      <w:r w:rsidRPr="00785D67">
        <w:rPr>
          <w:rFonts w:cs="Arial"/>
          <w:i/>
          <w:iCs/>
          <w:bdr w:val="none" w:sz="0" w:space="0" w:color="auto" w:frame="1"/>
          <w:shd w:val="clear" w:color="auto" w:fill="FBFBFA"/>
        </w:rPr>
        <w:t>Australian Journal of Language and Literacy</w:t>
      </w:r>
      <w:proofErr w:type="gramStart"/>
      <w:r w:rsidRPr="00785D67">
        <w:rPr>
          <w:rFonts w:cs="Arial"/>
          <w:u w:val="single"/>
          <w:bdr w:val="none" w:sz="0" w:space="0" w:color="auto" w:frame="1"/>
          <w:shd w:val="clear" w:color="auto" w:fill="FBFBFA"/>
        </w:rPr>
        <w:t xml:space="preserve">, </w:t>
      </w:r>
      <w:r w:rsidRPr="00785D67">
        <w:rPr>
          <w:rFonts w:cs="Arial"/>
          <w:shd w:val="clear" w:color="auto" w:fill="FBFBFA"/>
        </w:rPr>
        <w:t>,</w:t>
      </w:r>
      <w:proofErr w:type="gramEnd"/>
      <w:r w:rsidRPr="00785D67">
        <w:rPr>
          <w:rFonts w:cs="Arial"/>
          <w:shd w:val="clear" w:color="auto" w:fill="FBFBFA"/>
        </w:rPr>
        <w:t xml:space="preserve"> Vol. 31(2) pp. 174-187.</w:t>
      </w:r>
    </w:p>
    <w:p w14:paraId="17342683" w14:textId="77777777" w:rsidR="00785D67" w:rsidRPr="00785D67" w:rsidRDefault="00785D67" w:rsidP="00785D67">
      <w:pPr>
        <w:pStyle w:val="Lijstalinea"/>
        <w:numPr>
          <w:ilvl w:val="0"/>
          <w:numId w:val="6"/>
        </w:numPr>
        <w:autoSpaceDE w:val="0"/>
        <w:autoSpaceDN w:val="0"/>
        <w:adjustRightInd w:val="0"/>
        <w:spacing w:after="0" w:line="240" w:lineRule="auto"/>
        <w:rPr>
          <w:rFonts w:cs="Times New Roman"/>
        </w:rPr>
      </w:pPr>
      <w:proofErr w:type="spellStart"/>
      <w:r w:rsidRPr="00785D67">
        <w:rPr>
          <w:rFonts w:cs="Arial"/>
          <w:shd w:val="clear" w:color="auto" w:fill="FBFBFA"/>
        </w:rPr>
        <w:t>Schleppegrell</w:t>
      </w:r>
      <w:proofErr w:type="spellEnd"/>
      <w:r w:rsidRPr="00785D67">
        <w:rPr>
          <w:rFonts w:cs="Arial"/>
          <w:shd w:val="clear" w:color="auto" w:fill="FBFBFA"/>
        </w:rPr>
        <w:t xml:space="preserve">, M., Arbor, A., &amp; Oliveira, de L. C. (2006) </w:t>
      </w:r>
      <w:proofErr w:type="gramStart"/>
      <w:r w:rsidRPr="00785D67">
        <w:rPr>
          <w:rFonts w:cs="Arial"/>
          <w:shd w:val="clear" w:color="auto" w:fill="FBFBFA"/>
        </w:rPr>
        <w:t>An</w:t>
      </w:r>
      <w:proofErr w:type="gramEnd"/>
      <w:r w:rsidRPr="00785D67">
        <w:rPr>
          <w:rFonts w:cs="Arial"/>
          <w:shd w:val="clear" w:color="auto" w:fill="FBFBFA"/>
        </w:rPr>
        <w:t xml:space="preserve"> </w:t>
      </w:r>
      <w:proofErr w:type="spellStart"/>
      <w:r w:rsidRPr="00785D67">
        <w:rPr>
          <w:rFonts w:cs="Arial"/>
          <w:shd w:val="clear" w:color="auto" w:fill="FBFBFA"/>
        </w:rPr>
        <w:t>intergrated</w:t>
      </w:r>
      <w:proofErr w:type="spellEnd"/>
      <w:r w:rsidRPr="00785D67">
        <w:rPr>
          <w:rFonts w:cs="Arial"/>
          <w:shd w:val="clear" w:color="auto" w:fill="FBFBFA"/>
        </w:rPr>
        <w:t xml:space="preserve"> Language and Content Approach for history Teachers. </w:t>
      </w:r>
      <w:proofErr w:type="gramStart"/>
      <w:r w:rsidRPr="00785D67">
        <w:rPr>
          <w:rFonts w:cs="Arial"/>
          <w:i/>
          <w:iCs/>
          <w:shd w:val="clear" w:color="auto" w:fill="FBFBFA"/>
        </w:rPr>
        <w:t>j</w:t>
      </w:r>
      <w:r w:rsidRPr="00785D67">
        <w:rPr>
          <w:rStyle w:val="Nadruk"/>
          <w:rFonts w:cs="Arial"/>
          <w:shd w:val="clear" w:color="auto" w:fill="FFFFFF"/>
        </w:rPr>
        <w:t>ournal</w:t>
      </w:r>
      <w:proofErr w:type="gramEnd"/>
      <w:r w:rsidRPr="00785D67">
        <w:rPr>
          <w:rStyle w:val="apple-converted-space"/>
          <w:rFonts w:cs="Arial"/>
          <w:i/>
          <w:iCs/>
          <w:shd w:val="clear" w:color="auto" w:fill="FFFFFF"/>
        </w:rPr>
        <w:t> </w:t>
      </w:r>
      <w:r w:rsidRPr="00785D67">
        <w:rPr>
          <w:rFonts w:cs="Arial"/>
          <w:i/>
          <w:iCs/>
          <w:shd w:val="clear" w:color="auto" w:fill="FFFFFF"/>
        </w:rPr>
        <w:t>of English for Academic Purposes</w:t>
      </w:r>
      <w:r w:rsidRPr="00785D67">
        <w:rPr>
          <w:rFonts w:cs="Arial"/>
          <w:shd w:val="clear" w:color="auto" w:fill="FFFFFF"/>
        </w:rPr>
        <w:t>, 5,pp 254-268</w:t>
      </w:r>
      <w:r w:rsidRPr="00785D67">
        <w:rPr>
          <w:rFonts w:cs="Arial"/>
          <w:shd w:val="clear" w:color="auto" w:fill="FBFBFA"/>
        </w:rPr>
        <w:t>.</w:t>
      </w:r>
    </w:p>
    <w:p w14:paraId="46B6283C" w14:textId="77777777" w:rsidR="00785D67" w:rsidRPr="00785D67" w:rsidRDefault="00785D67"/>
    <w:sectPr w:rsidR="00785D67" w:rsidRPr="00785D6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vOTebabd7da">
    <w:panose1 w:val="00000000000000000000"/>
    <w:charset w:val="00"/>
    <w:family w:val="swiss"/>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ourier Std">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AdvOT49bbc31f.I">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887"/>
    <w:multiLevelType w:val="hybridMultilevel"/>
    <w:tmpl w:val="9F10C476"/>
    <w:lvl w:ilvl="0" w:tplc="9B72DA56">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6526D"/>
    <w:multiLevelType w:val="hybridMultilevel"/>
    <w:tmpl w:val="D092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615E8E"/>
    <w:multiLevelType w:val="hybridMultilevel"/>
    <w:tmpl w:val="2BBE6000"/>
    <w:lvl w:ilvl="0" w:tplc="C9B83C4A">
      <w:start w:val="1"/>
      <w:numFmt w:val="bullet"/>
      <w:lvlText w:val="-"/>
      <w:lvlJc w:val="left"/>
      <w:pPr>
        <w:ind w:left="360" w:hanging="360"/>
      </w:pPr>
      <w:rPr>
        <w:rFonts w:ascii="Calibri" w:eastAsiaTheme="minorEastAsia" w:hAnsi="Calibri" w:cs="AdvOTebabd7da"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694379"/>
    <w:multiLevelType w:val="hybridMultilevel"/>
    <w:tmpl w:val="9940D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89347F"/>
    <w:multiLevelType w:val="hybridMultilevel"/>
    <w:tmpl w:val="97A87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5F215B"/>
    <w:multiLevelType w:val="hybridMultilevel"/>
    <w:tmpl w:val="A3186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7B3291"/>
    <w:multiLevelType w:val="hybridMultilevel"/>
    <w:tmpl w:val="C4627A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7539DD"/>
    <w:multiLevelType w:val="hybridMultilevel"/>
    <w:tmpl w:val="C55044CE"/>
    <w:lvl w:ilvl="0" w:tplc="6AF0EDC8">
      <w:numFmt w:val="bullet"/>
      <w:lvlText w:val="-"/>
      <w:lvlJc w:val="left"/>
      <w:pPr>
        <w:ind w:left="360" w:hanging="360"/>
      </w:pPr>
      <w:rPr>
        <w:rFonts w:ascii="Calibri" w:eastAsiaTheme="minorEastAsia" w:hAnsi="Calibri" w:cs="CMR10"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87F"/>
    <w:rsid w:val="004F5535"/>
    <w:rsid w:val="00535A94"/>
    <w:rsid w:val="005F4934"/>
    <w:rsid w:val="006E5C8E"/>
    <w:rsid w:val="00785D67"/>
    <w:rsid w:val="007D1F9C"/>
    <w:rsid w:val="008C387F"/>
    <w:rsid w:val="008D3DA3"/>
    <w:rsid w:val="008E02E7"/>
    <w:rsid w:val="00964163"/>
    <w:rsid w:val="00B73F5F"/>
    <w:rsid w:val="00C10C59"/>
    <w:rsid w:val="00C6043C"/>
    <w:rsid w:val="00D22CD1"/>
    <w:rsid w:val="00E350F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C0BAB"/>
  <w15:chartTrackingRefBased/>
  <w15:docId w15:val="{03F6572E-A241-4860-94E7-E01545730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C387F"/>
  </w:style>
  <w:style w:type="paragraph" w:styleId="Kop1">
    <w:name w:val="heading 1"/>
    <w:basedOn w:val="Standaard"/>
    <w:link w:val="Kop1Char"/>
    <w:uiPriority w:val="9"/>
    <w:qFormat/>
    <w:rsid w:val="008C387F"/>
    <w:pPr>
      <w:spacing w:before="100" w:beforeAutospacing="1" w:after="100" w:afterAutospacing="1" w:line="240" w:lineRule="auto"/>
      <w:outlineLvl w:val="0"/>
    </w:pPr>
    <w:rPr>
      <w:rFonts w:eastAsia="Times New Roman" w:cs="Times New Roman"/>
      <w:b/>
      <w:bCs/>
      <w:kern w:val="36"/>
      <w:sz w:val="24"/>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387F"/>
    <w:rPr>
      <w:rFonts w:eastAsia="Times New Roman" w:cs="Times New Roman"/>
      <w:b/>
      <w:bCs/>
      <w:kern w:val="36"/>
      <w:sz w:val="24"/>
      <w:szCs w:val="48"/>
    </w:rPr>
  </w:style>
  <w:style w:type="paragraph" w:styleId="Lijstalinea">
    <w:name w:val="List Paragraph"/>
    <w:basedOn w:val="Standaard"/>
    <w:uiPriority w:val="34"/>
    <w:qFormat/>
    <w:rsid w:val="008C387F"/>
    <w:pPr>
      <w:ind w:left="720"/>
      <w:contextualSpacing/>
    </w:pPr>
  </w:style>
  <w:style w:type="table" w:styleId="Tabelraster">
    <w:name w:val="Table Grid"/>
    <w:basedOn w:val="Standaardtabel"/>
    <w:uiPriority w:val="39"/>
    <w:rsid w:val="008C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8C387F"/>
    <w:pPr>
      <w:spacing w:after="0" w:line="240" w:lineRule="auto"/>
    </w:pPr>
    <w:rPr>
      <w:rFonts w:ascii="Calibri" w:eastAsia="Times New Roman" w:hAnsi="Calibri" w:cs="Arial"/>
      <w:lang w:val="nl-NL" w:eastAsia="en-US"/>
    </w:rPr>
  </w:style>
  <w:style w:type="character" w:styleId="Nadruk">
    <w:name w:val="Emphasis"/>
    <w:basedOn w:val="Standaardalinea-lettertype"/>
    <w:uiPriority w:val="20"/>
    <w:qFormat/>
    <w:rsid w:val="008C387F"/>
    <w:rPr>
      <w:i/>
      <w:iCs/>
    </w:rPr>
  </w:style>
  <w:style w:type="character" w:styleId="Hyperlink">
    <w:name w:val="Hyperlink"/>
    <w:basedOn w:val="Standaardalinea-lettertype"/>
    <w:uiPriority w:val="99"/>
    <w:unhideWhenUsed/>
    <w:rsid w:val="008C387F"/>
    <w:rPr>
      <w:color w:val="0000FF"/>
      <w:u w:val="single"/>
    </w:rPr>
  </w:style>
  <w:style w:type="character" w:customStyle="1" w:styleId="legacybubblepanel">
    <w:name w:val="legacybubblepanel"/>
    <w:basedOn w:val="Standaardalinea-lettertype"/>
    <w:rsid w:val="008C387F"/>
    <w:rPr>
      <w:rFonts w:cs="Times New Roman"/>
    </w:rPr>
  </w:style>
  <w:style w:type="character" w:customStyle="1" w:styleId="GeenafstandChar">
    <w:name w:val="Geen afstand Char"/>
    <w:basedOn w:val="Standaardalinea-lettertype"/>
    <w:link w:val="Geenafstand"/>
    <w:uiPriority w:val="1"/>
    <w:rsid w:val="008C387F"/>
    <w:rPr>
      <w:rFonts w:ascii="Calibri" w:eastAsia="Times New Roman" w:hAnsi="Calibri" w:cs="Arial"/>
      <w:lang w:val="nl-NL" w:eastAsia="en-US"/>
    </w:rPr>
  </w:style>
  <w:style w:type="character" w:customStyle="1" w:styleId="apple-converted-space">
    <w:name w:val="apple-converted-space"/>
    <w:basedOn w:val="Standaardalinea-lettertype"/>
    <w:rsid w:val="00785D67"/>
  </w:style>
  <w:style w:type="paragraph" w:customStyle="1" w:styleId="Default">
    <w:name w:val="Default"/>
    <w:rsid w:val="00785D67"/>
    <w:pPr>
      <w:autoSpaceDE w:val="0"/>
      <w:autoSpaceDN w:val="0"/>
      <w:adjustRightInd w:val="0"/>
      <w:spacing w:after="0" w:line="240" w:lineRule="auto"/>
    </w:pPr>
    <w:rPr>
      <w:rFonts w:ascii="Courier Std" w:hAnsi="Courier Std" w:cs="Courier Std"/>
      <w:color w:val="000000"/>
      <w:sz w:val="24"/>
      <w:szCs w:val="24"/>
    </w:rPr>
  </w:style>
  <w:style w:type="character" w:styleId="Verwijzingopmerking">
    <w:name w:val="annotation reference"/>
    <w:basedOn w:val="Standaardalinea-lettertype"/>
    <w:uiPriority w:val="99"/>
    <w:semiHidden/>
    <w:unhideWhenUsed/>
    <w:rsid w:val="008E02E7"/>
    <w:rPr>
      <w:sz w:val="16"/>
      <w:szCs w:val="16"/>
    </w:rPr>
  </w:style>
  <w:style w:type="paragraph" w:styleId="Tekstopmerking">
    <w:name w:val="annotation text"/>
    <w:basedOn w:val="Standaard"/>
    <w:link w:val="TekstopmerkingChar"/>
    <w:uiPriority w:val="99"/>
    <w:semiHidden/>
    <w:unhideWhenUsed/>
    <w:rsid w:val="008E02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E02E7"/>
    <w:rPr>
      <w:sz w:val="20"/>
      <w:szCs w:val="20"/>
    </w:rPr>
  </w:style>
  <w:style w:type="paragraph" w:styleId="Onderwerpvanopmerking">
    <w:name w:val="annotation subject"/>
    <w:basedOn w:val="Tekstopmerking"/>
    <w:next w:val="Tekstopmerking"/>
    <w:link w:val="OnderwerpvanopmerkingChar"/>
    <w:uiPriority w:val="99"/>
    <w:semiHidden/>
    <w:unhideWhenUsed/>
    <w:rsid w:val="008E02E7"/>
    <w:rPr>
      <w:b/>
      <w:bCs/>
    </w:rPr>
  </w:style>
  <w:style w:type="character" w:customStyle="1" w:styleId="OnderwerpvanopmerkingChar">
    <w:name w:val="Onderwerp van opmerking Char"/>
    <w:basedOn w:val="TekstopmerkingChar"/>
    <w:link w:val="Onderwerpvanopmerking"/>
    <w:uiPriority w:val="99"/>
    <w:semiHidden/>
    <w:rsid w:val="008E02E7"/>
    <w:rPr>
      <w:b/>
      <w:bCs/>
      <w:sz w:val="20"/>
      <w:szCs w:val="20"/>
    </w:rPr>
  </w:style>
  <w:style w:type="paragraph" w:styleId="Ballontekst">
    <w:name w:val="Balloon Text"/>
    <w:basedOn w:val="Standaard"/>
    <w:link w:val="BallontekstChar"/>
    <w:uiPriority w:val="99"/>
    <w:semiHidden/>
    <w:unhideWhenUsed/>
    <w:rsid w:val="008E02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02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org.uk/resources/primary_resource_6088_150.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1520</Words>
  <Characters>8669</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Hogeschool van Amsterdam</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Honing</dc:creator>
  <cp:keywords/>
  <dc:description/>
  <cp:lastModifiedBy>T. Honing</cp:lastModifiedBy>
  <cp:revision>3</cp:revision>
  <dcterms:created xsi:type="dcterms:W3CDTF">2016-03-16T15:13:00Z</dcterms:created>
  <dcterms:modified xsi:type="dcterms:W3CDTF">2016-03-18T05:34:00Z</dcterms:modified>
</cp:coreProperties>
</file>